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F9" w:rsidRPr="00E2007A" w:rsidRDefault="003A62F9">
      <w:pPr>
        <w:rPr>
          <w:color w:val="000000"/>
          <w:lang w:val="ro-MO"/>
        </w:rPr>
      </w:pPr>
    </w:p>
    <w:p w:rsidR="003A62F9" w:rsidRPr="00E2007A" w:rsidRDefault="003A62F9" w:rsidP="003A62F9">
      <w:pPr>
        <w:jc w:val="center"/>
        <w:rPr>
          <w:b/>
          <w:color w:val="000000"/>
          <w:lang w:val="ro-MO"/>
        </w:rPr>
      </w:pPr>
      <w:r w:rsidRPr="00E2007A">
        <w:rPr>
          <w:b/>
          <w:color w:val="000000"/>
          <w:lang w:val="ro-MO"/>
        </w:rPr>
        <w:t>D</w:t>
      </w:r>
      <w:r w:rsidR="00740501" w:rsidRPr="00E2007A">
        <w:rPr>
          <w:b/>
          <w:color w:val="000000"/>
          <w:lang w:val="ro-MO"/>
        </w:rPr>
        <w:t>ECIZIE</w:t>
      </w:r>
      <w:r w:rsidRPr="00E2007A">
        <w:rPr>
          <w:b/>
          <w:color w:val="000000"/>
          <w:lang w:val="ro-MO"/>
        </w:rPr>
        <w:t xml:space="preserve"> </w:t>
      </w:r>
    </w:p>
    <w:p w:rsidR="003A62F9" w:rsidRPr="00E2007A" w:rsidRDefault="003A62F9" w:rsidP="00FE2060">
      <w:pPr>
        <w:ind w:left="1701"/>
        <w:rPr>
          <w:color w:val="000000"/>
          <w:u w:val="single"/>
          <w:lang w:val="ro-MO"/>
        </w:rPr>
      </w:pPr>
      <w:r w:rsidRPr="00E2007A">
        <w:rPr>
          <w:b/>
          <w:color w:val="000000"/>
          <w:lang w:val="ro-MO"/>
        </w:rPr>
        <w:t xml:space="preserve">de atribuire a contractului de achiziții publice   </w:t>
      </w:r>
      <w:r w:rsidRPr="00E2007A">
        <w:rPr>
          <w:rFonts w:eastAsia="Cambria"/>
          <w:b/>
          <w:lang w:val="ro-MO"/>
        </w:rPr>
        <w:t>Nr.</w:t>
      </w:r>
      <w:r w:rsidR="00E97BD5" w:rsidRPr="00E2007A">
        <w:rPr>
          <w:rFonts w:eastAsia="Cambria"/>
          <w:b/>
          <w:lang w:val="ro-MO"/>
        </w:rPr>
        <w:t>2</w:t>
      </w:r>
      <w:r w:rsidR="00E163D3" w:rsidRPr="00E2007A">
        <w:rPr>
          <w:rFonts w:eastAsia="Cambria"/>
          <w:b/>
          <w:lang w:val="ro-MO"/>
        </w:rPr>
        <w:t xml:space="preserve"> </w:t>
      </w:r>
      <w:r w:rsidR="00740501" w:rsidRPr="00E2007A">
        <w:rPr>
          <w:rFonts w:eastAsia="Cambria"/>
          <w:b/>
          <w:lang w:val="ro-MO"/>
        </w:rPr>
        <w:t>D</w:t>
      </w:r>
      <w:r w:rsidRPr="00E2007A">
        <w:rPr>
          <w:rFonts w:eastAsia="Cambria"/>
          <w:b/>
          <w:lang w:val="ro-MO"/>
        </w:rPr>
        <w:t xml:space="preserve">in </w:t>
      </w:r>
      <w:r w:rsidR="00E97BD5" w:rsidRPr="00E2007A">
        <w:rPr>
          <w:rFonts w:eastAsia="Cambria"/>
          <w:b/>
          <w:lang w:val="ro-MO"/>
        </w:rPr>
        <w:t>31</w:t>
      </w:r>
      <w:r w:rsidR="009C2195" w:rsidRPr="00E2007A">
        <w:rPr>
          <w:rFonts w:eastAsia="Cambria"/>
          <w:b/>
          <w:lang w:val="ro-MO"/>
        </w:rPr>
        <w:t>.</w:t>
      </w:r>
      <w:r w:rsidR="00E97BD5" w:rsidRPr="00E2007A">
        <w:rPr>
          <w:rFonts w:eastAsia="Cambria"/>
          <w:b/>
          <w:lang w:val="ro-MO"/>
        </w:rPr>
        <w:t>0</w:t>
      </w:r>
      <w:r w:rsidR="009C2195" w:rsidRPr="00E2007A">
        <w:rPr>
          <w:rFonts w:eastAsia="Cambria"/>
          <w:b/>
          <w:lang w:val="ro-MO"/>
        </w:rPr>
        <w:t>1.20</w:t>
      </w:r>
      <w:r w:rsidR="00E97BD5" w:rsidRPr="00E2007A">
        <w:rPr>
          <w:rFonts w:eastAsia="Cambria"/>
          <w:b/>
          <w:lang w:val="ro-MO"/>
        </w:rPr>
        <w:t>20</w:t>
      </w:r>
      <w:r w:rsidR="0025370B" w:rsidRPr="00E2007A">
        <w:rPr>
          <w:rFonts w:eastAsia="Cambria"/>
          <w:color w:val="FFFFFF" w:themeColor="background1"/>
          <w:lang w:val="ro-MO"/>
        </w:rPr>
        <w:t xml:space="preserve">. </w:t>
      </w:r>
      <w:r w:rsidR="0025370B" w:rsidRPr="00E2007A">
        <w:rPr>
          <w:rFonts w:eastAsia="Cambria"/>
          <w:color w:val="FFFFFF" w:themeColor="background1"/>
          <w:u w:val="single"/>
          <w:lang w:val="ro-MO"/>
        </w:rPr>
        <w:t xml:space="preserve">  </w:t>
      </w:r>
    </w:p>
    <w:p w:rsidR="003A62F9" w:rsidRPr="00E2007A" w:rsidRDefault="003A62F9" w:rsidP="003A62F9">
      <w:pPr>
        <w:jc w:val="center"/>
        <w:rPr>
          <w:lang w:val="ro-MO"/>
        </w:rPr>
      </w:pPr>
    </w:p>
    <w:p w:rsidR="003A62F9" w:rsidRPr="00E2007A" w:rsidRDefault="003A62F9" w:rsidP="0059673E">
      <w:pPr>
        <w:pStyle w:val="a"/>
        <w:rPr>
          <w:lang w:val="ro-MO"/>
        </w:rPr>
      </w:pPr>
      <w:r w:rsidRPr="00E2007A">
        <w:rPr>
          <w:lang w:val="ro-MO"/>
        </w:rPr>
        <w:t>Date cu privire la autoritatea contractantă:</w:t>
      </w:r>
    </w:p>
    <w:tbl>
      <w:tblPr>
        <w:tblStyle w:val="a4"/>
        <w:tblW w:w="10173" w:type="dxa"/>
        <w:tblLook w:val="04A0"/>
      </w:tblPr>
      <w:tblGrid>
        <w:gridCol w:w="4715"/>
        <w:gridCol w:w="5458"/>
      </w:tblGrid>
      <w:tr w:rsidR="00FE2060" w:rsidRPr="00E2007A" w:rsidTr="00FE2060">
        <w:tc>
          <w:tcPr>
            <w:tcW w:w="4715" w:type="dxa"/>
            <w:shd w:val="clear" w:color="auto" w:fill="F2F2F2" w:themeFill="background1" w:themeFillShade="F2"/>
          </w:tcPr>
          <w:p w:rsidR="00FE2060" w:rsidRPr="00E2007A" w:rsidRDefault="00FE2060" w:rsidP="00ED19A4">
            <w:pPr>
              <w:ind w:right="-1"/>
              <w:jc w:val="both"/>
              <w:rPr>
                <w:rFonts w:eastAsia="Cambria"/>
                <w:b/>
                <w:lang w:val="ro-MO"/>
              </w:rPr>
            </w:pPr>
            <w:r w:rsidRPr="00E2007A">
              <w:rPr>
                <w:b/>
                <w:lang w:val="ro-MO"/>
              </w:rPr>
              <w:t>Denumirea autorității contractante</w:t>
            </w:r>
          </w:p>
        </w:tc>
        <w:tc>
          <w:tcPr>
            <w:tcW w:w="5458" w:type="dxa"/>
          </w:tcPr>
          <w:p w:rsidR="00FE2060" w:rsidRPr="00E2007A" w:rsidRDefault="00FE2060" w:rsidP="00B85BC2">
            <w:pPr>
              <w:ind w:right="-1"/>
              <w:jc w:val="both"/>
              <w:rPr>
                <w:rFonts w:eastAsia="Cambria"/>
                <w:lang w:val="ro-MO"/>
              </w:rPr>
            </w:pPr>
            <w:r w:rsidRPr="00E2007A">
              <w:rPr>
                <w:rFonts w:eastAsia="Cambria"/>
                <w:lang w:val="ro-MO"/>
              </w:rPr>
              <w:t>IMSP AMT Buiucani</w:t>
            </w:r>
          </w:p>
        </w:tc>
      </w:tr>
      <w:tr w:rsidR="00FE2060" w:rsidRPr="00E2007A" w:rsidTr="00FE2060">
        <w:tc>
          <w:tcPr>
            <w:tcW w:w="4715" w:type="dxa"/>
            <w:shd w:val="clear" w:color="auto" w:fill="F2F2F2" w:themeFill="background1" w:themeFillShade="F2"/>
          </w:tcPr>
          <w:p w:rsidR="00FE2060" w:rsidRPr="00E2007A" w:rsidRDefault="00FE2060" w:rsidP="00ED19A4">
            <w:pPr>
              <w:ind w:right="-1"/>
              <w:jc w:val="both"/>
              <w:rPr>
                <w:b/>
                <w:lang w:val="ro-MO"/>
              </w:rPr>
            </w:pPr>
            <w:r w:rsidRPr="00E2007A">
              <w:rPr>
                <w:rFonts w:eastAsia="Cambria"/>
                <w:b/>
                <w:lang w:val="ro-MO"/>
              </w:rPr>
              <w:t>Localitate</w:t>
            </w:r>
          </w:p>
        </w:tc>
        <w:tc>
          <w:tcPr>
            <w:tcW w:w="5458" w:type="dxa"/>
          </w:tcPr>
          <w:p w:rsidR="00FE2060" w:rsidRPr="00E2007A" w:rsidRDefault="00FE2060" w:rsidP="00B85BC2">
            <w:pPr>
              <w:ind w:right="-1"/>
              <w:jc w:val="both"/>
              <w:rPr>
                <w:rFonts w:eastAsia="Cambria"/>
                <w:lang w:val="ro-MO"/>
              </w:rPr>
            </w:pPr>
            <w:r w:rsidRPr="00E2007A">
              <w:rPr>
                <w:rFonts w:eastAsia="Cambria"/>
                <w:lang w:val="ro-MO"/>
              </w:rPr>
              <w:t xml:space="preserve">Mun. </w:t>
            </w:r>
            <w:proofErr w:type="spellStart"/>
            <w:r w:rsidRPr="00E2007A">
              <w:rPr>
                <w:rFonts w:eastAsia="Cambria"/>
                <w:lang w:val="ro-MO"/>
              </w:rPr>
              <w:t>Chisinau</w:t>
            </w:r>
            <w:proofErr w:type="spellEnd"/>
          </w:p>
        </w:tc>
      </w:tr>
      <w:tr w:rsidR="00FE2060" w:rsidRPr="00E2007A" w:rsidTr="00FE2060">
        <w:tc>
          <w:tcPr>
            <w:tcW w:w="4715" w:type="dxa"/>
            <w:shd w:val="clear" w:color="auto" w:fill="F2F2F2" w:themeFill="background1" w:themeFillShade="F2"/>
          </w:tcPr>
          <w:p w:rsidR="00FE2060" w:rsidRPr="00E2007A" w:rsidRDefault="00FE2060" w:rsidP="00ED19A4">
            <w:pPr>
              <w:ind w:right="-1"/>
              <w:jc w:val="both"/>
              <w:rPr>
                <w:rFonts w:eastAsia="Cambria"/>
                <w:b/>
                <w:lang w:val="ro-MO"/>
              </w:rPr>
            </w:pPr>
            <w:r w:rsidRPr="00E2007A">
              <w:rPr>
                <w:b/>
                <w:lang w:val="ro-MO"/>
              </w:rPr>
              <w:t>IDNO</w:t>
            </w:r>
          </w:p>
        </w:tc>
        <w:tc>
          <w:tcPr>
            <w:tcW w:w="5458" w:type="dxa"/>
          </w:tcPr>
          <w:p w:rsidR="00FE2060" w:rsidRPr="00E2007A" w:rsidRDefault="00FE2060" w:rsidP="00B85BC2">
            <w:pPr>
              <w:ind w:right="-1"/>
              <w:jc w:val="both"/>
              <w:rPr>
                <w:rFonts w:eastAsia="Cambria"/>
                <w:lang w:val="ro-MO"/>
              </w:rPr>
            </w:pPr>
            <w:r w:rsidRPr="00E2007A">
              <w:rPr>
                <w:rFonts w:eastAsia="Cambria"/>
                <w:lang w:val="ro-MO"/>
              </w:rPr>
              <w:t>1003600153131</w:t>
            </w:r>
          </w:p>
        </w:tc>
      </w:tr>
      <w:tr w:rsidR="00FE2060" w:rsidRPr="00E2007A" w:rsidTr="00FE2060">
        <w:tc>
          <w:tcPr>
            <w:tcW w:w="4715" w:type="dxa"/>
            <w:shd w:val="clear" w:color="auto" w:fill="F2F2F2" w:themeFill="background1" w:themeFillShade="F2"/>
          </w:tcPr>
          <w:p w:rsidR="00FE2060" w:rsidRPr="00E2007A" w:rsidRDefault="00FE2060" w:rsidP="00ED19A4">
            <w:pPr>
              <w:ind w:right="-1"/>
              <w:jc w:val="both"/>
              <w:rPr>
                <w:b/>
                <w:lang w:val="ro-MO"/>
              </w:rPr>
            </w:pPr>
            <w:r w:rsidRPr="00E2007A">
              <w:rPr>
                <w:b/>
                <w:lang w:val="ro-MO"/>
              </w:rPr>
              <w:t>Adresa</w:t>
            </w:r>
          </w:p>
        </w:tc>
        <w:tc>
          <w:tcPr>
            <w:tcW w:w="5458" w:type="dxa"/>
          </w:tcPr>
          <w:p w:rsidR="00FE2060" w:rsidRPr="00E2007A" w:rsidRDefault="00FE2060" w:rsidP="00B85BC2">
            <w:pPr>
              <w:ind w:right="-1"/>
              <w:jc w:val="both"/>
              <w:rPr>
                <w:rFonts w:eastAsia="Cambria"/>
                <w:lang w:val="ro-MO"/>
              </w:rPr>
            </w:pPr>
            <w:r w:rsidRPr="00E2007A">
              <w:rPr>
                <w:rFonts w:eastAsia="Cambria"/>
                <w:lang w:val="ro-MO"/>
              </w:rPr>
              <w:t xml:space="preserve">Mun. </w:t>
            </w:r>
            <w:proofErr w:type="spellStart"/>
            <w:r w:rsidRPr="00E2007A">
              <w:rPr>
                <w:rFonts w:eastAsia="Cambria"/>
                <w:lang w:val="ro-MO"/>
              </w:rPr>
              <w:t>Chisinau</w:t>
            </w:r>
            <w:proofErr w:type="spellEnd"/>
            <w:r w:rsidRPr="00E2007A">
              <w:rPr>
                <w:rFonts w:eastAsia="Cambria"/>
                <w:lang w:val="ro-MO"/>
              </w:rPr>
              <w:t>, str. I.L. Caragiale 2</w:t>
            </w:r>
          </w:p>
        </w:tc>
      </w:tr>
      <w:tr w:rsidR="00FE2060" w:rsidRPr="00E2007A" w:rsidTr="00FE2060">
        <w:tc>
          <w:tcPr>
            <w:tcW w:w="4715" w:type="dxa"/>
            <w:shd w:val="clear" w:color="auto" w:fill="F2F2F2" w:themeFill="background1" w:themeFillShade="F2"/>
          </w:tcPr>
          <w:p w:rsidR="00FE2060" w:rsidRPr="00E2007A" w:rsidRDefault="00FE2060" w:rsidP="00ED19A4">
            <w:pPr>
              <w:ind w:right="-1"/>
              <w:jc w:val="both"/>
              <w:rPr>
                <w:b/>
                <w:lang w:val="ro-MO"/>
              </w:rPr>
            </w:pPr>
            <w:r w:rsidRPr="00E2007A">
              <w:rPr>
                <w:b/>
                <w:lang w:val="ro-MO"/>
              </w:rPr>
              <w:t>Număr de telefon</w:t>
            </w:r>
          </w:p>
        </w:tc>
        <w:tc>
          <w:tcPr>
            <w:tcW w:w="5458" w:type="dxa"/>
          </w:tcPr>
          <w:p w:rsidR="00FE2060" w:rsidRPr="00E2007A" w:rsidRDefault="00FE2060" w:rsidP="00B85BC2">
            <w:pPr>
              <w:ind w:right="-1"/>
              <w:jc w:val="both"/>
              <w:rPr>
                <w:rFonts w:eastAsia="Cambria"/>
                <w:lang w:val="ro-MO"/>
              </w:rPr>
            </w:pPr>
            <w:r w:rsidRPr="00E2007A">
              <w:rPr>
                <w:rFonts w:eastAsia="Cambria"/>
                <w:lang w:val="ro-MO"/>
              </w:rPr>
              <w:t>022741916  756960</w:t>
            </w:r>
          </w:p>
        </w:tc>
      </w:tr>
      <w:tr w:rsidR="00FE2060" w:rsidRPr="00E2007A" w:rsidTr="00FE2060">
        <w:tc>
          <w:tcPr>
            <w:tcW w:w="4715" w:type="dxa"/>
            <w:shd w:val="clear" w:color="auto" w:fill="F2F2F2" w:themeFill="background1" w:themeFillShade="F2"/>
          </w:tcPr>
          <w:p w:rsidR="00FE2060" w:rsidRPr="00E2007A" w:rsidRDefault="00FE2060" w:rsidP="00ED19A4">
            <w:pPr>
              <w:ind w:right="-1"/>
              <w:jc w:val="both"/>
              <w:rPr>
                <w:b/>
                <w:lang w:val="ro-MO"/>
              </w:rPr>
            </w:pPr>
            <w:r w:rsidRPr="00E2007A">
              <w:rPr>
                <w:b/>
                <w:lang w:val="ro-MO"/>
              </w:rPr>
              <w:t>Număr de fax</w:t>
            </w:r>
          </w:p>
        </w:tc>
        <w:tc>
          <w:tcPr>
            <w:tcW w:w="5458" w:type="dxa"/>
          </w:tcPr>
          <w:p w:rsidR="00FE2060" w:rsidRPr="00E2007A" w:rsidRDefault="00FE2060" w:rsidP="00B85BC2">
            <w:pPr>
              <w:ind w:right="-1"/>
              <w:jc w:val="both"/>
              <w:rPr>
                <w:rFonts w:eastAsia="Cambria"/>
                <w:lang w:val="ro-MO"/>
              </w:rPr>
            </w:pPr>
            <w:r w:rsidRPr="00E2007A">
              <w:rPr>
                <w:rFonts w:eastAsia="Cambria"/>
                <w:lang w:val="ro-MO"/>
              </w:rPr>
              <w:t>022741916  756960</w:t>
            </w:r>
          </w:p>
        </w:tc>
      </w:tr>
      <w:tr w:rsidR="00FE2060" w:rsidRPr="00E2007A" w:rsidTr="00FE2060">
        <w:tc>
          <w:tcPr>
            <w:tcW w:w="4715" w:type="dxa"/>
            <w:shd w:val="clear" w:color="auto" w:fill="F2F2F2" w:themeFill="background1" w:themeFillShade="F2"/>
          </w:tcPr>
          <w:p w:rsidR="00FE2060" w:rsidRPr="00E2007A" w:rsidRDefault="00FE2060" w:rsidP="00ED19A4">
            <w:pPr>
              <w:ind w:right="-1"/>
              <w:jc w:val="both"/>
              <w:rPr>
                <w:b/>
                <w:lang w:val="ro-MO"/>
              </w:rPr>
            </w:pPr>
            <w:r w:rsidRPr="00E2007A">
              <w:rPr>
                <w:b/>
                <w:lang w:val="ro-MO"/>
              </w:rPr>
              <w:t>E-mail</w:t>
            </w:r>
          </w:p>
        </w:tc>
        <w:tc>
          <w:tcPr>
            <w:tcW w:w="5458" w:type="dxa"/>
          </w:tcPr>
          <w:p w:rsidR="00FE2060" w:rsidRPr="00E2007A" w:rsidRDefault="00FE2060" w:rsidP="00B85BC2">
            <w:pPr>
              <w:ind w:right="-1"/>
              <w:jc w:val="both"/>
              <w:rPr>
                <w:rFonts w:eastAsia="Cambria"/>
                <w:lang w:val="ro-MO"/>
              </w:rPr>
            </w:pPr>
            <w:r w:rsidRPr="00E2007A">
              <w:rPr>
                <w:rFonts w:eastAsia="Cambria"/>
                <w:lang w:val="ro-MO"/>
              </w:rPr>
              <w:t>Amt.buiucani@mail.ru</w:t>
            </w:r>
          </w:p>
        </w:tc>
      </w:tr>
      <w:tr w:rsidR="00FE2060" w:rsidRPr="00E2007A" w:rsidTr="00FE2060">
        <w:tc>
          <w:tcPr>
            <w:tcW w:w="4715" w:type="dxa"/>
            <w:shd w:val="clear" w:color="auto" w:fill="F2F2F2" w:themeFill="background1" w:themeFillShade="F2"/>
          </w:tcPr>
          <w:p w:rsidR="00FE2060" w:rsidRPr="00E2007A" w:rsidRDefault="00FE2060" w:rsidP="00ED19A4">
            <w:pPr>
              <w:ind w:right="-1"/>
              <w:jc w:val="both"/>
              <w:rPr>
                <w:b/>
                <w:lang w:val="ro-MO"/>
              </w:rPr>
            </w:pPr>
            <w:r w:rsidRPr="00E2007A">
              <w:rPr>
                <w:b/>
                <w:lang w:val="ro-MO"/>
              </w:rPr>
              <w:t>Adresa de internet</w:t>
            </w:r>
          </w:p>
        </w:tc>
        <w:tc>
          <w:tcPr>
            <w:tcW w:w="5458" w:type="dxa"/>
          </w:tcPr>
          <w:p w:rsidR="00FE2060" w:rsidRPr="00E2007A" w:rsidRDefault="00FE2060" w:rsidP="00B85BC2">
            <w:pPr>
              <w:ind w:right="-1"/>
              <w:jc w:val="both"/>
              <w:rPr>
                <w:rFonts w:eastAsia="Cambria"/>
                <w:lang w:val="ro-MO"/>
              </w:rPr>
            </w:pPr>
          </w:p>
        </w:tc>
      </w:tr>
      <w:tr w:rsidR="00FE2060" w:rsidRPr="00E2007A" w:rsidTr="00FE2060">
        <w:tc>
          <w:tcPr>
            <w:tcW w:w="4715" w:type="dxa"/>
            <w:shd w:val="clear" w:color="auto" w:fill="F2F2F2" w:themeFill="background1" w:themeFillShade="F2"/>
          </w:tcPr>
          <w:p w:rsidR="00FE2060" w:rsidRPr="00E2007A" w:rsidRDefault="00FE2060" w:rsidP="00ED19A4">
            <w:pPr>
              <w:ind w:right="-1"/>
              <w:jc w:val="both"/>
              <w:rPr>
                <w:b/>
                <w:lang w:val="ro-MO"/>
              </w:rPr>
            </w:pPr>
            <w:r w:rsidRPr="00E2007A">
              <w:rPr>
                <w:b/>
                <w:lang w:val="ro-MO"/>
              </w:rPr>
              <w:t>Persoana de contact</w:t>
            </w:r>
          </w:p>
        </w:tc>
        <w:tc>
          <w:tcPr>
            <w:tcW w:w="5458" w:type="dxa"/>
          </w:tcPr>
          <w:p w:rsidR="00FE2060" w:rsidRPr="00E2007A" w:rsidRDefault="00FE2060" w:rsidP="00B85BC2">
            <w:pPr>
              <w:ind w:right="-1"/>
              <w:jc w:val="both"/>
              <w:rPr>
                <w:rFonts w:eastAsia="Cambria"/>
                <w:lang w:val="ro-MO"/>
              </w:rPr>
            </w:pPr>
            <w:r w:rsidRPr="00E2007A">
              <w:rPr>
                <w:rFonts w:eastAsia="Cambria"/>
                <w:lang w:val="ro-MO"/>
              </w:rPr>
              <w:t xml:space="preserve">Tatiana </w:t>
            </w:r>
            <w:proofErr w:type="spellStart"/>
            <w:r w:rsidRPr="00E2007A">
              <w:rPr>
                <w:rFonts w:eastAsia="Cambria"/>
                <w:lang w:val="ro-MO"/>
              </w:rPr>
              <w:t>Muschei</w:t>
            </w:r>
            <w:proofErr w:type="spellEnd"/>
          </w:p>
        </w:tc>
      </w:tr>
    </w:tbl>
    <w:p w:rsidR="003A62F9" w:rsidRPr="00E2007A" w:rsidRDefault="003A62F9" w:rsidP="003A62F9">
      <w:pPr>
        <w:jc w:val="center"/>
        <w:rPr>
          <w:sz w:val="22"/>
          <w:szCs w:val="22"/>
          <w:lang w:val="ro-MO"/>
        </w:rPr>
      </w:pPr>
    </w:p>
    <w:p w:rsidR="00740501" w:rsidRDefault="00740501" w:rsidP="0059673E">
      <w:pPr>
        <w:pStyle w:val="a"/>
        <w:rPr>
          <w:lang w:val="ro-MO"/>
        </w:rPr>
      </w:pPr>
      <w:r w:rsidRPr="00E2007A">
        <w:rPr>
          <w:lang w:val="ro-MO"/>
        </w:rPr>
        <w:t>Date cu p</w:t>
      </w:r>
      <w:r w:rsidR="00F856F9" w:rsidRPr="00E2007A">
        <w:rPr>
          <w:lang w:val="ro-MO"/>
        </w:rPr>
        <w:t>rivire la procedura de atribuire</w:t>
      </w:r>
      <w:r w:rsidRPr="00E2007A">
        <w:rPr>
          <w:lang w:val="ro-MO"/>
        </w:rPr>
        <w:t>:</w:t>
      </w:r>
    </w:p>
    <w:p w:rsidR="00E2007A" w:rsidRPr="00E2007A" w:rsidRDefault="00E2007A" w:rsidP="00E2007A">
      <w:pPr>
        <w:pStyle w:val="a"/>
        <w:numPr>
          <w:ilvl w:val="0"/>
          <w:numId w:val="0"/>
        </w:numPr>
        <w:rPr>
          <w:lang w:val="ro-MO"/>
        </w:rPr>
      </w:pPr>
    </w:p>
    <w:tbl>
      <w:tblPr>
        <w:tblStyle w:val="a4"/>
        <w:tblW w:w="10173" w:type="dxa"/>
        <w:tblLook w:val="04A0"/>
      </w:tblPr>
      <w:tblGrid>
        <w:gridCol w:w="4605"/>
        <w:gridCol w:w="6"/>
        <w:gridCol w:w="5562"/>
      </w:tblGrid>
      <w:tr w:rsidR="00740501" w:rsidRPr="00E2007A" w:rsidTr="00FE2060">
        <w:tc>
          <w:tcPr>
            <w:tcW w:w="4611" w:type="dxa"/>
            <w:gridSpan w:val="2"/>
            <w:shd w:val="clear" w:color="auto" w:fill="F2F2F2" w:themeFill="background1" w:themeFillShade="F2"/>
          </w:tcPr>
          <w:p w:rsidR="00740501" w:rsidRPr="00E2007A" w:rsidRDefault="00E0625C" w:rsidP="00E0625C">
            <w:pPr>
              <w:ind w:right="-1"/>
              <w:jc w:val="both"/>
              <w:rPr>
                <w:b/>
                <w:lang w:val="ro-MO" w:eastAsia="ro-RO"/>
              </w:rPr>
            </w:pPr>
            <w:r w:rsidRPr="00E2007A">
              <w:rPr>
                <w:b/>
                <w:lang w:val="ro-MO" w:eastAsia="ro-RO"/>
              </w:rPr>
              <w:t>Tipul p</w:t>
            </w:r>
            <w:r w:rsidR="00740501" w:rsidRPr="00E2007A">
              <w:rPr>
                <w:b/>
                <w:lang w:val="ro-MO" w:eastAsia="ro-RO"/>
              </w:rPr>
              <w:t>rocedur</w:t>
            </w:r>
            <w:r w:rsidRPr="00E2007A">
              <w:rPr>
                <w:b/>
                <w:lang w:val="ro-MO" w:eastAsia="ro-RO"/>
              </w:rPr>
              <w:t>ii</w:t>
            </w:r>
            <w:r w:rsidR="00740501" w:rsidRPr="00E2007A">
              <w:rPr>
                <w:b/>
                <w:lang w:val="ro-MO" w:eastAsia="ro-RO"/>
              </w:rPr>
              <w:t xml:space="preserve"> de atribuire aplicat</w:t>
            </w:r>
            <w:r w:rsidRPr="00E2007A">
              <w:rPr>
                <w:b/>
                <w:lang w:val="ro-MO" w:eastAsia="ro-RO"/>
              </w:rPr>
              <w:t>e</w:t>
            </w:r>
          </w:p>
        </w:tc>
        <w:tc>
          <w:tcPr>
            <w:tcW w:w="5562" w:type="dxa"/>
          </w:tcPr>
          <w:p w:rsidR="00E900FE" w:rsidRPr="00E2007A" w:rsidRDefault="00FE2060" w:rsidP="00E900FE">
            <w:pPr>
              <w:ind w:right="-1"/>
              <w:jc w:val="both"/>
              <w:rPr>
                <w:i/>
                <w:lang w:val="ro-MO" w:eastAsia="ro-RO"/>
              </w:rPr>
            </w:pPr>
            <w:r w:rsidRPr="00E2007A">
              <w:rPr>
                <w:i/>
                <w:lang w:val="ro-MO" w:eastAsia="ro-RO"/>
              </w:rPr>
              <w:t>N</w:t>
            </w:r>
            <w:r w:rsidR="0059673E" w:rsidRPr="00E2007A">
              <w:rPr>
                <w:i/>
                <w:lang w:val="ro-MO" w:eastAsia="ro-RO"/>
              </w:rPr>
              <w:t xml:space="preserve">egociere </w:t>
            </w:r>
            <w:proofErr w:type="spellStart"/>
            <w:r w:rsidR="0059673E" w:rsidRPr="00E2007A">
              <w:rPr>
                <w:i/>
                <w:lang w:val="ro-MO" w:eastAsia="ro-RO"/>
              </w:rPr>
              <w:t>fara</w:t>
            </w:r>
            <w:proofErr w:type="spellEnd"/>
            <w:r w:rsidR="0059673E" w:rsidRPr="00E2007A">
              <w:rPr>
                <w:i/>
                <w:lang w:val="ro-MO" w:eastAsia="ro-RO"/>
              </w:rPr>
              <w:t xml:space="preserve"> publicare</w:t>
            </w:r>
          </w:p>
        </w:tc>
      </w:tr>
      <w:tr w:rsidR="00261A1D" w:rsidRPr="00E2007A" w:rsidTr="00FE2060">
        <w:tc>
          <w:tcPr>
            <w:tcW w:w="4611" w:type="dxa"/>
            <w:gridSpan w:val="2"/>
            <w:shd w:val="clear" w:color="auto" w:fill="F2F2F2" w:themeFill="background1" w:themeFillShade="F2"/>
          </w:tcPr>
          <w:p w:rsidR="00261A1D" w:rsidRPr="00E2007A" w:rsidRDefault="00261A1D" w:rsidP="009C2195">
            <w:pPr>
              <w:ind w:right="-1"/>
              <w:jc w:val="both"/>
              <w:rPr>
                <w:b/>
                <w:lang w:val="ro-MO" w:eastAsia="ro-RO"/>
              </w:rPr>
            </w:pPr>
            <w:r w:rsidRPr="00E2007A">
              <w:rPr>
                <w:b/>
                <w:lang w:val="ro-MO" w:eastAsia="ro-RO"/>
              </w:rPr>
              <w:t>Tipul obiectului contractului de achiziție</w:t>
            </w:r>
          </w:p>
        </w:tc>
        <w:tc>
          <w:tcPr>
            <w:tcW w:w="5562" w:type="dxa"/>
          </w:tcPr>
          <w:p w:rsidR="00261A1D" w:rsidRPr="00E2007A" w:rsidRDefault="00FF53C5" w:rsidP="00FE2060">
            <w:pPr>
              <w:ind w:right="-1"/>
              <w:jc w:val="both"/>
              <w:rPr>
                <w:lang w:val="ro-MO" w:eastAsia="ro-RO"/>
              </w:rPr>
            </w:pPr>
            <w:r w:rsidRPr="00E2007A">
              <w:rPr>
                <w:lang w:val="ro-MO" w:eastAsia="ro-RO"/>
              </w:rPr>
              <w:t>S</w:t>
            </w:r>
            <w:r w:rsidR="00261A1D" w:rsidRPr="00E2007A">
              <w:rPr>
                <w:lang w:val="ro-MO" w:eastAsia="ro-RO"/>
              </w:rPr>
              <w:t xml:space="preserve">ervicii </w:t>
            </w:r>
          </w:p>
        </w:tc>
      </w:tr>
      <w:tr w:rsidR="00261A1D" w:rsidRPr="00E2007A" w:rsidTr="00FE2060">
        <w:tc>
          <w:tcPr>
            <w:tcW w:w="4611" w:type="dxa"/>
            <w:gridSpan w:val="2"/>
            <w:shd w:val="clear" w:color="auto" w:fill="F2F2F2" w:themeFill="background1" w:themeFillShade="F2"/>
          </w:tcPr>
          <w:p w:rsidR="00261A1D" w:rsidRPr="00E2007A" w:rsidRDefault="00261A1D" w:rsidP="00261A1D">
            <w:pPr>
              <w:ind w:right="-1"/>
              <w:jc w:val="both"/>
              <w:rPr>
                <w:b/>
                <w:lang w:val="ro-MO" w:eastAsia="ro-RO"/>
              </w:rPr>
            </w:pPr>
            <w:r w:rsidRPr="00E2007A">
              <w:rPr>
                <w:b/>
                <w:lang w:val="ro-MO" w:eastAsia="ro-RO"/>
              </w:rPr>
              <w:t>Obiectul de achiziție</w:t>
            </w:r>
          </w:p>
        </w:tc>
        <w:tc>
          <w:tcPr>
            <w:tcW w:w="5562" w:type="dxa"/>
          </w:tcPr>
          <w:p w:rsidR="00261A1D" w:rsidRPr="00E2007A" w:rsidRDefault="009C2195" w:rsidP="00261A1D">
            <w:pPr>
              <w:ind w:right="-1"/>
              <w:jc w:val="both"/>
              <w:rPr>
                <w:lang w:val="ro-MO" w:eastAsia="ro-RO"/>
              </w:rPr>
            </w:pPr>
            <w:r w:rsidRPr="00E2007A">
              <w:rPr>
                <w:b/>
                <w:sz w:val="20"/>
                <w:szCs w:val="20"/>
                <w:lang w:val="ro-MO"/>
              </w:rPr>
              <w:t xml:space="preserve">Achiziţionarea </w:t>
            </w:r>
            <w:r w:rsidRPr="00E2007A">
              <w:rPr>
                <w:b/>
                <w:color w:val="000000"/>
                <w:sz w:val="20"/>
                <w:szCs w:val="20"/>
                <w:lang w:val="ro-MO"/>
              </w:rPr>
              <w:t>serviciilor de curăţenie in instituţie medicala pentru</w:t>
            </w:r>
            <w:r w:rsidR="004462CF" w:rsidRPr="00E2007A">
              <w:rPr>
                <w:b/>
                <w:color w:val="000000"/>
                <w:sz w:val="20"/>
                <w:szCs w:val="20"/>
                <w:lang w:val="ro-MO"/>
              </w:rPr>
              <w:t xml:space="preserve"> </w:t>
            </w:r>
            <w:r w:rsidRPr="00E2007A">
              <w:rPr>
                <w:b/>
                <w:color w:val="000000"/>
                <w:sz w:val="20"/>
                <w:szCs w:val="20"/>
                <w:lang w:val="ro-MO"/>
              </w:rPr>
              <w:t xml:space="preserve"> 2020</w:t>
            </w:r>
          </w:p>
        </w:tc>
      </w:tr>
      <w:tr w:rsidR="00261A1D" w:rsidRPr="00E2007A" w:rsidTr="00FE2060">
        <w:tc>
          <w:tcPr>
            <w:tcW w:w="4611" w:type="dxa"/>
            <w:gridSpan w:val="2"/>
            <w:shd w:val="clear" w:color="auto" w:fill="F2F2F2" w:themeFill="background1" w:themeFillShade="F2"/>
          </w:tcPr>
          <w:p w:rsidR="00261A1D" w:rsidRPr="00E2007A" w:rsidRDefault="00261A1D" w:rsidP="00261A1D">
            <w:pPr>
              <w:ind w:right="-1"/>
              <w:jc w:val="both"/>
              <w:rPr>
                <w:b/>
                <w:lang w:val="ro-MO" w:eastAsia="ro-RO"/>
              </w:rPr>
            </w:pPr>
            <w:r w:rsidRPr="00E2007A">
              <w:rPr>
                <w:b/>
                <w:lang w:val="ro-MO" w:eastAsia="ro-RO"/>
              </w:rPr>
              <w:t>Cod CPV</w:t>
            </w:r>
          </w:p>
        </w:tc>
        <w:tc>
          <w:tcPr>
            <w:tcW w:w="5562" w:type="dxa"/>
          </w:tcPr>
          <w:p w:rsidR="00261A1D" w:rsidRPr="00E2007A" w:rsidRDefault="00EF3E0B" w:rsidP="00261A1D">
            <w:pPr>
              <w:ind w:right="-1"/>
              <w:jc w:val="both"/>
              <w:rPr>
                <w:lang w:val="ro-MO" w:eastAsia="ro-RO"/>
              </w:rPr>
            </w:pPr>
            <w:r>
              <w:rPr>
                <w:b/>
                <w:bCs/>
              </w:rPr>
              <w:t>90900000-6</w:t>
            </w:r>
          </w:p>
        </w:tc>
      </w:tr>
      <w:tr w:rsidR="00472B47" w:rsidRPr="00E2007A" w:rsidTr="00472B47">
        <w:tc>
          <w:tcPr>
            <w:tcW w:w="4605" w:type="dxa"/>
            <w:tcBorders>
              <w:right w:val="single" w:sz="4" w:space="0" w:color="auto"/>
            </w:tcBorders>
            <w:shd w:val="clear" w:color="auto" w:fill="F2F2F2" w:themeFill="background1" w:themeFillShade="F2"/>
            <w:vAlign w:val="center"/>
          </w:tcPr>
          <w:p w:rsidR="00472B47" w:rsidRPr="00E2007A" w:rsidRDefault="00472B47" w:rsidP="00472B47">
            <w:pPr>
              <w:ind w:right="-1"/>
              <w:jc w:val="center"/>
              <w:rPr>
                <w:i/>
                <w:lang w:val="ro-MO" w:eastAsia="ro-RO"/>
              </w:rPr>
            </w:pPr>
            <w:r w:rsidRPr="00E2007A">
              <w:rPr>
                <w:b/>
                <w:lang w:val="ro-MO" w:eastAsia="ro-RO"/>
              </w:rPr>
              <w:t xml:space="preserve">Expunerea motivului/temeiului privind alegerii procedurii de atribuire </w:t>
            </w:r>
            <w:r w:rsidRPr="00E2007A">
              <w:rPr>
                <w:i/>
                <w:lang w:val="ro-MO" w:eastAsia="ro-RO"/>
              </w:rPr>
              <w:t>(în cazul aplicării altor proceduri decât licitația deschisă sau cererea ofertelor de prețuri)</w:t>
            </w:r>
          </w:p>
        </w:tc>
        <w:tc>
          <w:tcPr>
            <w:tcW w:w="5568" w:type="dxa"/>
            <w:gridSpan w:val="2"/>
            <w:tcBorders>
              <w:left w:val="single" w:sz="4" w:space="0" w:color="auto"/>
            </w:tcBorders>
            <w:shd w:val="clear" w:color="auto" w:fill="F2F2F2" w:themeFill="background1" w:themeFillShade="F2"/>
          </w:tcPr>
          <w:p w:rsidR="00472B47" w:rsidRPr="00E2007A" w:rsidRDefault="00472B47" w:rsidP="002F5E11">
            <w:pPr>
              <w:pStyle w:val="21"/>
              <w:numPr>
                <w:ilvl w:val="0"/>
                <w:numId w:val="2"/>
              </w:numPr>
              <w:tabs>
                <w:tab w:val="left" w:pos="567"/>
              </w:tabs>
              <w:suppressAutoHyphens w:val="0"/>
              <w:rPr>
                <w:rFonts w:ascii="Times New Roman" w:hAnsi="Times New Roman"/>
                <w:sz w:val="20"/>
                <w:lang w:val="ro-MO" w:eastAsia="ru-RU"/>
              </w:rPr>
            </w:pPr>
            <w:r w:rsidRPr="00E2007A">
              <w:rPr>
                <w:rFonts w:ascii="Times New Roman" w:hAnsi="Times New Roman"/>
                <w:b/>
                <w:sz w:val="20"/>
                <w:lang w:val="ro-MO" w:eastAsia="ru-RU"/>
              </w:rPr>
              <w:t>Legea nr. 131 din 03.07.2015</w:t>
            </w:r>
            <w:r w:rsidRPr="00E2007A">
              <w:rPr>
                <w:rFonts w:ascii="Times New Roman" w:hAnsi="Times New Roman"/>
                <w:sz w:val="20"/>
                <w:lang w:val="ro-MO" w:eastAsia="ru-RU"/>
              </w:rPr>
              <w:t xml:space="preserve"> privind achiziţiile publice, art. 56, al. 1,lit. </w:t>
            </w:r>
            <w:r w:rsidR="00E2007A" w:rsidRPr="00E2007A">
              <w:rPr>
                <w:rFonts w:ascii="Times New Roman" w:hAnsi="Times New Roman"/>
                <w:sz w:val="20"/>
                <w:lang w:val="ro-MO" w:eastAsia="ru-RU"/>
              </w:rPr>
              <w:t>b</w:t>
            </w:r>
            <w:r w:rsidRPr="00E2007A">
              <w:rPr>
                <w:rFonts w:ascii="Times New Roman" w:hAnsi="Times New Roman"/>
                <w:sz w:val="20"/>
                <w:lang w:val="ro-MO" w:eastAsia="ru-RU"/>
              </w:rPr>
              <w:t xml:space="preserve"> si </w:t>
            </w:r>
          </w:p>
          <w:p w:rsidR="00472B47" w:rsidRPr="00E2007A" w:rsidRDefault="00472B47" w:rsidP="002F5E11">
            <w:pPr>
              <w:pStyle w:val="21"/>
              <w:numPr>
                <w:ilvl w:val="0"/>
                <w:numId w:val="2"/>
              </w:numPr>
              <w:tabs>
                <w:tab w:val="left" w:pos="567"/>
              </w:tabs>
              <w:suppressAutoHyphens w:val="0"/>
              <w:rPr>
                <w:rFonts w:ascii="Times New Roman" w:hAnsi="Times New Roman"/>
                <w:i/>
                <w:sz w:val="20"/>
                <w:lang w:val="ro-MO" w:eastAsia="ru-RU"/>
              </w:rPr>
            </w:pPr>
            <w:r w:rsidRPr="00E2007A">
              <w:rPr>
                <w:rFonts w:ascii="Times New Roman" w:hAnsi="Times New Roman"/>
                <w:b/>
                <w:sz w:val="20"/>
                <w:lang w:val="ro-MO" w:eastAsia="ru-RU"/>
              </w:rPr>
              <w:t xml:space="preserve">Hotărârea de Guvern </w:t>
            </w:r>
            <w:r w:rsidRPr="00E2007A">
              <w:rPr>
                <w:b/>
                <w:sz w:val="20"/>
                <w:lang w:val="ro-MO"/>
              </w:rPr>
              <w:t>668 din  27.05.2016</w:t>
            </w:r>
            <w:r w:rsidRPr="00E2007A">
              <w:rPr>
                <w:sz w:val="20"/>
                <w:lang w:val="ro-MO"/>
              </w:rPr>
              <w:t xml:space="preserve"> </w:t>
            </w:r>
            <w:r w:rsidRPr="00E2007A">
              <w:rPr>
                <w:b/>
                <w:bCs/>
                <w:i/>
                <w:sz w:val="20"/>
                <w:lang w:val="ro-MO"/>
              </w:rPr>
              <w:t>pentru aprobarea Regulamentului cu privire la achiziţiile publice folosind procedura de negociere</w:t>
            </w:r>
            <w:r w:rsidRPr="00E2007A">
              <w:rPr>
                <w:bCs/>
                <w:sz w:val="20"/>
                <w:lang w:val="ro-MO"/>
              </w:rPr>
              <w:t xml:space="preserve"> si anume </w:t>
            </w:r>
            <w:r w:rsidRPr="00E2007A">
              <w:rPr>
                <w:b/>
                <w:bCs/>
                <w:i/>
                <w:sz w:val="20"/>
                <w:lang w:val="ro-MO"/>
              </w:rPr>
              <w:t>VI. Negocierea fără publicarea prealabilă  a unui anunţ de participare Secţiunea 1. Condiţii de aplicare a procedurii  p.116 al. 2, 3</w:t>
            </w:r>
          </w:p>
          <w:p w:rsidR="00472B47" w:rsidRPr="00E2007A" w:rsidRDefault="00472B47" w:rsidP="002F5E11">
            <w:pPr>
              <w:numPr>
                <w:ilvl w:val="0"/>
                <w:numId w:val="2"/>
              </w:numPr>
              <w:rPr>
                <w:b/>
                <w:bCs/>
                <w:i/>
                <w:sz w:val="20"/>
                <w:szCs w:val="20"/>
                <w:lang w:val="ro-MO"/>
              </w:rPr>
            </w:pPr>
            <w:r w:rsidRPr="00E2007A">
              <w:rPr>
                <w:b/>
                <w:bCs/>
                <w:sz w:val="20"/>
                <w:szCs w:val="20"/>
                <w:lang w:val="ro-MO"/>
              </w:rPr>
              <w:t xml:space="preserve">Legea nr. 10-XVI </w:t>
            </w:r>
            <w:r w:rsidRPr="00E2007A">
              <w:rPr>
                <w:b/>
                <w:sz w:val="20"/>
                <w:szCs w:val="20"/>
                <w:lang w:val="ro-MO"/>
              </w:rPr>
              <w:t>din  03.02.2009</w:t>
            </w:r>
            <w:r w:rsidRPr="00E2007A">
              <w:rPr>
                <w:sz w:val="20"/>
                <w:szCs w:val="20"/>
                <w:lang w:val="ro-MO"/>
              </w:rPr>
              <w:t xml:space="preserve"> </w:t>
            </w:r>
            <w:r w:rsidRPr="00E2007A">
              <w:rPr>
                <w:b/>
                <w:sz w:val="20"/>
                <w:szCs w:val="20"/>
                <w:lang w:val="ro-MO"/>
              </w:rPr>
              <w:t>p</w:t>
            </w:r>
            <w:r w:rsidRPr="00E2007A">
              <w:rPr>
                <w:b/>
                <w:bCs/>
                <w:sz w:val="20"/>
                <w:szCs w:val="20"/>
                <w:lang w:val="ro-MO"/>
              </w:rPr>
              <w:t>rivind supravegherea de stat a sănătăţii publice</w:t>
            </w:r>
          </w:p>
          <w:p w:rsidR="00472B47" w:rsidRPr="00E2007A" w:rsidRDefault="00472B47" w:rsidP="004578C9">
            <w:pPr>
              <w:pStyle w:val="21"/>
              <w:tabs>
                <w:tab w:val="left" w:pos="567"/>
              </w:tabs>
              <w:ind w:left="360" w:firstLine="0"/>
              <w:rPr>
                <w:sz w:val="20"/>
                <w:lang w:val="ro-MO"/>
              </w:rPr>
            </w:pPr>
            <w:r w:rsidRPr="00E2007A">
              <w:rPr>
                <w:bCs/>
                <w:sz w:val="20"/>
                <w:lang w:val="ro-MO"/>
              </w:rPr>
              <w:t>,,Articolul 30.</w:t>
            </w:r>
            <w:r w:rsidRPr="00E2007A">
              <w:rPr>
                <w:b/>
                <w:bCs/>
                <w:sz w:val="20"/>
                <w:lang w:val="ro-MO"/>
              </w:rPr>
              <w:t xml:space="preserve"> </w:t>
            </w:r>
            <w:r w:rsidRPr="00E2007A">
              <w:rPr>
                <w:sz w:val="20"/>
                <w:lang w:val="ro-MO"/>
              </w:rPr>
              <w:t>Obligaţiile persoanelor juridice.</w:t>
            </w:r>
          </w:p>
          <w:p w:rsidR="00472B47" w:rsidRPr="00E2007A" w:rsidRDefault="00472B47" w:rsidP="002F5E11">
            <w:pPr>
              <w:numPr>
                <w:ilvl w:val="0"/>
                <w:numId w:val="2"/>
              </w:numPr>
              <w:rPr>
                <w:b/>
                <w:sz w:val="20"/>
                <w:szCs w:val="20"/>
                <w:lang w:val="ro-MO"/>
              </w:rPr>
            </w:pPr>
            <w:r w:rsidRPr="00E2007A">
              <w:rPr>
                <w:b/>
                <w:sz w:val="20"/>
                <w:szCs w:val="20"/>
                <w:lang w:val="ro-MO"/>
              </w:rPr>
              <w:t>Hotărârea Guvernului nr. 663 din 23.07.2010</w:t>
            </w:r>
            <w:r w:rsidRPr="00E2007A">
              <w:rPr>
                <w:sz w:val="20"/>
                <w:szCs w:val="20"/>
                <w:lang w:val="ro-MO"/>
              </w:rPr>
              <w:t xml:space="preserve"> </w:t>
            </w:r>
            <w:r w:rsidRPr="00E2007A">
              <w:rPr>
                <w:b/>
                <w:sz w:val="20"/>
                <w:szCs w:val="20"/>
                <w:lang w:val="ro-MO"/>
              </w:rPr>
              <w:t>pentru</w:t>
            </w:r>
            <w:r w:rsidRPr="00E2007A">
              <w:rPr>
                <w:b/>
                <w:bCs/>
                <w:sz w:val="20"/>
                <w:szCs w:val="20"/>
                <w:lang w:val="ro-MO"/>
              </w:rPr>
              <w:t xml:space="preserve"> aprobarea Regulamentul sanitar privind condiţiile de igienă pentru instituţiile medico-sanitare:</w:t>
            </w:r>
          </w:p>
          <w:p w:rsidR="00472B47" w:rsidRPr="00E2007A" w:rsidRDefault="00472B47" w:rsidP="00472B47">
            <w:pPr>
              <w:rPr>
                <w:bCs/>
                <w:sz w:val="20"/>
                <w:szCs w:val="20"/>
                <w:lang w:val="ro-MO"/>
              </w:rPr>
            </w:pPr>
            <w:r w:rsidRPr="00E2007A">
              <w:rPr>
                <w:bCs/>
                <w:sz w:val="20"/>
                <w:szCs w:val="20"/>
                <w:lang w:val="ro-MO"/>
              </w:rPr>
              <w:t>,,Capitolul IX    Cerinţe igienice privind condiţiile de lucru ale personalului medical</w:t>
            </w:r>
          </w:p>
          <w:p w:rsidR="00472B47" w:rsidRPr="00E2007A" w:rsidRDefault="00472B47" w:rsidP="00472B47">
            <w:pPr>
              <w:ind w:right="-1"/>
              <w:jc w:val="both"/>
              <w:rPr>
                <w:i/>
                <w:lang w:val="ro-MO" w:eastAsia="ro-RO"/>
              </w:rPr>
            </w:pPr>
            <w:r w:rsidRPr="00E2007A">
              <w:rPr>
                <w:rStyle w:val="ae"/>
                <w:b/>
                <w:i w:val="0"/>
                <w:sz w:val="20"/>
                <w:szCs w:val="20"/>
                <w:lang w:val="ro-MO"/>
              </w:rPr>
              <w:t>Ordinul Ministerului Sănătăţii nr</w:t>
            </w:r>
            <w:r w:rsidRPr="00E2007A">
              <w:rPr>
                <w:rStyle w:val="st"/>
                <w:b/>
                <w:i/>
                <w:sz w:val="20"/>
                <w:szCs w:val="20"/>
                <w:lang w:val="ro-MO"/>
              </w:rPr>
              <w:t xml:space="preserve">. </w:t>
            </w:r>
            <w:r w:rsidRPr="00E2007A">
              <w:rPr>
                <w:rStyle w:val="ae"/>
                <w:b/>
                <w:i w:val="0"/>
                <w:sz w:val="20"/>
                <w:szCs w:val="20"/>
                <w:lang w:val="ro-MO"/>
              </w:rPr>
              <w:t>51</w:t>
            </w:r>
            <w:r w:rsidRPr="00E2007A">
              <w:rPr>
                <w:rStyle w:val="st"/>
                <w:b/>
                <w:i/>
                <w:sz w:val="20"/>
                <w:szCs w:val="20"/>
                <w:lang w:val="ro-MO"/>
              </w:rPr>
              <w:t xml:space="preserve"> </w:t>
            </w:r>
            <w:r w:rsidRPr="00E2007A">
              <w:rPr>
                <w:rStyle w:val="st"/>
                <w:b/>
                <w:sz w:val="20"/>
                <w:szCs w:val="20"/>
                <w:lang w:val="ro-MO"/>
              </w:rPr>
              <w:t>din 16.02.2009 cu privire la supravegherea şi controlul</w:t>
            </w:r>
            <w:r w:rsidRPr="00E2007A">
              <w:rPr>
                <w:rStyle w:val="st"/>
                <w:b/>
                <w:i/>
                <w:sz w:val="20"/>
                <w:szCs w:val="20"/>
                <w:lang w:val="ro-MO"/>
              </w:rPr>
              <w:t xml:space="preserve"> </w:t>
            </w:r>
            <w:r w:rsidRPr="00E2007A">
              <w:rPr>
                <w:rStyle w:val="ae"/>
                <w:b/>
                <w:i w:val="0"/>
                <w:sz w:val="20"/>
                <w:szCs w:val="20"/>
                <w:lang w:val="ro-MO"/>
              </w:rPr>
              <w:t xml:space="preserve">infecţiilor </w:t>
            </w:r>
            <w:proofErr w:type="spellStart"/>
            <w:r w:rsidRPr="00E2007A">
              <w:rPr>
                <w:rStyle w:val="ae"/>
                <w:b/>
                <w:i w:val="0"/>
                <w:sz w:val="20"/>
                <w:szCs w:val="20"/>
                <w:lang w:val="ro-MO"/>
              </w:rPr>
              <w:t>nosocomiale</w:t>
            </w:r>
            <w:proofErr w:type="spellEnd"/>
            <w:r w:rsidRPr="00E2007A">
              <w:rPr>
                <w:rStyle w:val="ae"/>
                <w:b/>
                <w:i w:val="0"/>
                <w:sz w:val="20"/>
                <w:szCs w:val="20"/>
                <w:lang w:val="ro-MO"/>
              </w:rPr>
              <w:t>.</w:t>
            </w:r>
          </w:p>
        </w:tc>
      </w:tr>
      <w:tr w:rsidR="004578C9" w:rsidRPr="00E2007A" w:rsidTr="00FE2060">
        <w:trPr>
          <w:trHeight w:val="255"/>
        </w:trPr>
        <w:tc>
          <w:tcPr>
            <w:tcW w:w="4611" w:type="dxa"/>
            <w:gridSpan w:val="2"/>
            <w:vMerge w:val="restart"/>
            <w:shd w:val="clear" w:color="auto" w:fill="F2F2F2" w:themeFill="background1" w:themeFillShade="F2"/>
          </w:tcPr>
          <w:p w:rsidR="004578C9" w:rsidRPr="00E2007A" w:rsidRDefault="004578C9" w:rsidP="004578C9">
            <w:pPr>
              <w:ind w:right="-1"/>
              <w:jc w:val="both"/>
              <w:rPr>
                <w:b/>
                <w:lang w:val="ro-MO" w:eastAsia="ro-RO"/>
              </w:rPr>
            </w:pPr>
            <w:r w:rsidRPr="00E2007A">
              <w:rPr>
                <w:b/>
                <w:lang w:val="ro-MO" w:eastAsia="ro-RO"/>
              </w:rPr>
              <w:t>Nr. procedurii de atribuire Data și ora deschiderii ofertelor</w:t>
            </w:r>
          </w:p>
        </w:tc>
        <w:tc>
          <w:tcPr>
            <w:tcW w:w="5562" w:type="dxa"/>
          </w:tcPr>
          <w:p w:rsidR="004578C9" w:rsidRPr="00E2007A" w:rsidRDefault="004578C9" w:rsidP="00261A1D">
            <w:pPr>
              <w:ind w:right="-1"/>
              <w:jc w:val="both"/>
              <w:rPr>
                <w:rFonts w:eastAsia="Cambria"/>
                <w:lang w:val="ro-MO"/>
              </w:rPr>
            </w:pPr>
            <w:r w:rsidRPr="00E2007A">
              <w:rPr>
                <w:rFonts w:eastAsia="Cambria"/>
                <w:lang w:val="ro-MO"/>
              </w:rPr>
              <w:t xml:space="preserve"> Nr:</w:t>
            </w:r>
          </w:p>
        </w:tc>
      </w:tr>
      <w:tr w:rsidR="004578C9" w:rsidRPr="00E2007A" w:rsidTr="00B85BC2">
        <w:trPr>
          <w:trHeight w:val="265"/>
        </w:trPr>
        <w:tc>
          <w:tcPr>
            <w:tcW w:w="4611" w:type="dxa"/>
            <w:gridSpan w:val="2"/>
            <w:vMerge/>
            <w:tcBorders>
              <w:bottom w:val="single" w:sz="4" w:space="0" w:color="000000" w:themeColor="text1"/>
            </w:tcBorders>
            <w:shd w:val="clear" w:color="auto" w:fill="F2F2F2" w:themeFill="background1" w:themeFillShade="F2"/>
          </w:tcPr>
          <w:p w:rsidR="004578C9" w:rsidRPr="00E2007A" w:rsidRDefault="004578C9" w:rsidP="00261A1D">
            <w:pPr>
              <w:ind w:right="-1"/>
              <w:jc w:val="both"/>
              <w:rPr>
                <w:b/>
                <w:lang w:val="ro-MO" w:eastAsia="ro-RO"/>
              </w:rPr>
            </w:pPr>
          </w:p>
        </w:tc>
        <w:tc>
          <w:tcPr>
            <w:tcW w:w="5562" w:type="dxa"/>
            <w:tcBorders>
              <w:bottom w:val="single" w:sz="4" w:space="0" w:color="auto"/>
            </w:tcBorders>
          </w:tcPr>
          <w:p w:rsidR="004578C9" w:rsidRPr="00E2007A" w:rsidRDefault="004578C9" w:rsidP="00261A1D">
            <w:pPr>
              <w:ind w:right="-1"/>
              <w:jc w:val="both"/>
              <w:rPr>
                <w:rFonts w:eastAsia="Cambria"/>
                <w:lang w:val="ro-MO"/>
              </w:rPr>
            </w:pPr>
            <w:r w:rsidRPr="00E2007A">
              <w:rPr>
                <w:rFonts w:eastAsia="Cambria"/>
                <w:lang w:val="ro-MO"/>
              </w:rPr>
              <w:t>Link-ul:</w:t>
            </w:r>
            <w:r w:rsidR="003753B0">
              <w:t xml:space="preserve"> </w:t>
            </w:r>
            <w:r w:rsidR="003753B0" w:rsidRPr="003753B0">
              <w:rPr>
                <w:rFonts w:eastAsia="Cambria"/>
                <w:lang w:val="ro-MO"/>
              </w:rPr>
              <w:t>https://achizitii.md/ro/cabinet/tender/10061104/edit</w:t>
            </w:r>
          </w:p>
        </w:tc>
      </w:tr>
      <w:tr w:rsidR="004578C9" w:rsidRPr="00E2007A" w:rsidTr="00B85BC2">
        <w:tc>
          <w:tcPr>
            <w:tcW w:w="4611" w:type="dxa"/>
            <w:gridSpan w:val="2"/>
            <w:tcBorders>
              <w:bottom w:val="single" w:sz="4" w:space="0" w:color="000000" w:themeColor="text1"/>
            </w:tcBorders>
            <w:shd w:val="clear" w:color="auto" w:fill="F2F2F2" w:themeFill="background1" w:themeFillShade="F2"/>
          </w:tcPr>
          <w:p w:rsidR="004578C9" w:rsidRPr="00E2007A" w:rsidRDefault="004578C9" w:rsidP="00261A1D">
            <w:pPr>
              <w:ind w:right="-1"/>
              <w:jc w:val="both"/>
              <w:rPr>
                <w:b/>
                <w:lang w:val="ro-MO" w:eastAsia="ro-RO"/>
              </w:rPr>
            </w:pPr>
            <w:r w:rsidRPr="00E2007A">
              <w:rPr>
                <w:b/>
                <w:lang w:val="ro-MO" w:eastAsia="ro-RO"/>
              </w:rPr>
              <w:t>Anunț de intenție publicat în BAP</w:t>
            </w:r>
          </w:p>
        </w:tc>
        <w:tc>
          <w:tcPr>
            <w:tcW w:w="5562" w:type="dxa"/>
            <w:tcBorders>
              <w:top w:val="single" w:sz="4" w:space="0" w:color="auto"/>
              <w:bottom w:val="single" w:sz="4" w:space="0" w:color="000000" w:themeColor="text1"/>
              <w:right w:val="single" w:sz="4" w:space="0" w:color="auto"/>
            </w:tcBorders>
          </w:tcPr>
          <w:p w:rsidR="004578C9" w:rsidRPr="00E2007A" w:rsidRDefault="004578C9" w:rsidP="00261A1D">
            <w:pPr>
              <w:ind w:right="-1"/>
              <w:jc w:val="both"/>
              <w:rPr>
                <w:rFonts w:eastAsia="Cambria"/>
                <w:lang w:val="ro-MO"/>
              </w:rPr>
            </w:pPr>
            <w:r w:rsidRPr="00E2007A">
              <w:rPr>
                <w:lang w:val="ro-MO" w:eastAsia="ro-RO"/>
              </w:rPr>
              <w:t xml:space="preserve">Nu □   </w:t>
            </w:r>
          </w:p>
        </w:tc>
      </w:tr>
      <w:tr w:rsidR="00FF53C5" w:rsidRPr="00E2007A" w:rsidTr="00FE2060">
        <w:trPr>
          <w:trHeight w:val="335"/>
        </w:trPr>
        <w:tc>
          <w:tcPr>
            <w:tcW w:w="4611" w:type="dxa"/>
            <w:gridSpan w:val="2"/>
            <w:vMerge w:val="restart"/>
            <w:shd w:val="clear" w:color="auto" w:fill="F2F2F2" w:themeFill="background1" w:themeFillShade="F2"/>
          </w:tcPr>
          <w:p w:rsidR="00FF53C5" w:rsidRPr="00E2007A" w:rsidRDefault="00FF53C5" w:rsidP="00261A1D">
            <w:pPr>
              <w:ind w:right="-1"/>
              <w:jc w:val="both"/>
              <w:rPr>
                <w:b/>
                <w:lang w:val="ro-MO" w:eastAsia="ro-RO"/>
              </w:rPr>
            </w:pPr>
            <w:r w:rsidRPr="00E2007A">
              <w:rPr>
                <w:b/>
                <w:lang w:val="ro-MO" w:eastAsia="ro-RO"/>
              </w:rPr>
              <w:t>Anunț de participare publicat în BAP/</w:t>
            </w:r>
          </w:p>
          <w:p w:rsidR="00FF53C5" w:rsidRPr="00E2007A" w:rsidRDefault="00FF53C5" w:rsidP="00261A1D">
            <w:pPr>
              <w:ind w:right="-1"/>
              <w:jc w:val="both"/>
              <w:rPr>
                <w:b/>
                <w:lang w:val="ro-MO" w:eastAsia="ro-RO"/>
              </w:rPr>
            </w:pPr>
            <w:r w:rsidRPr="00E2007A">
              <w:rPr>
                <w:b/>
                <w:lang w:val="ro-MO" w:eastAsia="ro-RO"/>
              </w:rPr>
              <w:t>Invitația de participare transmisă</w:t>
            </w:r>
          </w:p>
        </w:tc>
        <w:tc>
          <w:tcPr>
            <w:tcW w:w="5562" w:type="dxa"/>
          </w:tcPr>
          <w:p w:rsidR="00FF53C5" w:rsidRPr="00E2007A" w:rsidRDefault="00FF53C5" w:rsidP="00FF53C5">
            <w:pPr>
              <w:ind w:right="-1"/>
              <w:jc w:val="both"/>
              <w:rPr>
                <w:lang w:val="ro-MO" w:eastAsia="ro-RO"/>
              </w:rPr>
            </w:pPr>
            <w:r w:rsidRPr="00E2007A">
              <w:rPr>
                <w:lang w:val="ro-MO" w:eastAsia="ro-RO"/>
              </w:rPr>
              <w:t>Nr:</w:t>
            </w:r>
            <w:r w:rsidR="003753B0">
              <w:rPr>
                <w:lang w:val="ro-MO" w:eastAsia="ro-RO"/>
              </w:rPr>
              <w:t xml:space="preserve"> 31.01.2020</w:t>
            </w:r>
          </w:p>
        </w:tc>
      </w:tr>
      <w:tr w:rsidR="004578C9" w:rsidRPr="00E2007A" w:rsidTr="004578C9">
        <w:trPr>
          <w:trHeight w:val="149"/>
        </w:trPr>
        <w:tc>
          <w:tcPr>
            <w:tcW w:w="4611" w:type="dxa"/>
            <w:gridSpan w:val="2"/>
            <w:vMerge/>
            <w:shd w:val="clear" w:color="auto" w:fill="F2F2F2" w:themeFill="background1" w:themeFillShade="F2"/>
          </w:tcPr>
          <w:p w:rsidR="004578C9" w:rsidRPr="00E2007A" w:rsidRDefault="004578C9" w:rsidP="00261A1D">
            <w:pPr>
              <w:ind w:right="-1"/>
              <w:jc w:val="both"/>
              <w:rPr>
                <w:b/>
                <w:lang w:val="ro-MO" w:eastAsia="ro-RO"/>
              </w:rPr>
            </w:pPr>
          </w:p>
        </w:tc>
        <w:tc>
          <w:tcPr>
            <w:tcW w:w="5562" w:type="dxa"/>
          </w:tcPr>
          <w:p w:rsidR="004578C9" w:rsidRPr="00E2007A" w:rsidRDefault="004578C9" w:rsidP="00261A1D">
            <w:pPr>
              <w:ind w:right="-1"/>
              <w:jc w:val="both"/>
              <w:rPr>
                <w:lang w:val="ro-MO" w:eastAsia="ro-RO"/>
              </w:rPr>
            </w:pPr>
            <w:r w:rsidRPr="00E2007A">
              <w:rPr>
                <w:lang w:val="ro-MO" w:eastAsia="ro-RO"/>
              </w:rPr>
              <w:t>Link-ul:</w:t>
            </w:r>
            <w:r w:rsidR="003753B0">
              <w:t xml:space="preserve"> </w:t>
            </w:r>
            <w:r w:rsidR="003753B0" w:rsidRPr="003753B0">
              <w:rPr>
                <w:lang w:val="ro-MO" w:eastAsia="ro-RO"/>
              </w:rPr>
              <w:t>https://achizitii.md/ro/cabinet/tender/10061104/edit</w:t>
            </w:r>
          </w:p>
        </w:tc>
      </w:tr>
      <w:tr w:rsidR="00FE2060" w:rsidRPr="00E2007A" w:rsidTr="00B85BC2">
        <w:trPr>
          <w:trHeight w:val="281"/>
        </w:trPr>
        <w:tc>
          <w:tcPr>
            <w:tcW w:w="4611" w:type="dxa"/>
            <w:gridSpan w:val="2"/>
            <w:shd w:val="clear" w:color="auto" w:fill="F2F2F2" w:themeFill="background1" w:themeFillShade="F2"/>
          </w:tcPr>
          <w:p w:rsidR="00FE2060" w:rsidRPr="00E2007A" w:rsidRDefault="00FE2060" w:rsidP="00261A1D">
            <w:pPr>
              <w:ind w:right="-1"/>
              <w:jc w:val="both"/>
              <w:rPr>
                <w:b/>
                <w:highlight w:val="yellow"/>
                <w:lang w:val="ro-MO" w:eastAsia="ro-RO"/>
              </w:rPr>
            </w:pPr>
            <w:r w:rsidRPr="00E2007A">
              <w:rPr>
                <w:b/>
                <w:lang w:val="ro-MO"/>
              </w:rPr>
              <w:t xml:space="preserve">Tehnici și instrumente specifice de atribuire </w:t>
            </w:r>
          </w:p>
        </w:tc>
        <w:tc>
          <w:tcPr>
            <w:tcW w:w="5562" w:type="dxa"/>
          </w:tcPr>
          <w:p w:rsidR="00FE2060" w:rsidRPr="00E2007A" w:rsidRDefault="00FE2060" w:rsidP="00261A1D">
            <w:pPr>
              <w:ind w:right="-1"/>
              <w:jc w:val="both"/>
              <w:rPr>
                <w:lang w:val="ro-MO" w:eastAsia="ro-RO"/>
              </w:rPr>
            </w:pPr>
            <w:r w:rsidRPr="00E2007A">
              <w:rPr>
                <w:lang w:val="ro-MO" w:eastAsia="ro-RO"/>
              </w:rPr>
              <w:t xml:space="preserve">Nu□ </w:t>
            </w:r>
          </w:p>
        </w:tc>
      </w:tr>
      <w:tr w:rsidR="00261A1D" w:rsidRPr="00E2007A" w:rsidTr="00FE2060">
        <w:trPr>
          <w:trHeight w:val="281"/>
        </w:trPr>
        <w:tc>
          <w:tcPr>
            <w:tcW w:w="4611" w:type="dxa"/>
            <w:gridSpan w:val="2"/>
            <w:shd w:val="clear" w:color="auto" w:fill="F2F2F2" w:themeFill="background1" w:themeFillShade="F2"/>
          </w:tcPr>
          <w:p w:rsidR="00261A1D" w:rsidRPr="00E2007A" w:rsidRDefault="00261A1D" w:rsidP="00261A1D">
            <w:pPr>
              <w:ind w:right="-1"/>
              <w:jc w:val="both"/>
              <w:rPr>
                <w:b/>
                <w:lang w:val="ro-MO" w:eastAsia="ro-RO"/>
              </w:rPr>
            </w:pPr>
            <w:r w:rsidRPr="00E2007A">
              <w:rPr>
                <w:b/>
                <w:lang w:val="ro-MO" w:eastAsia="ro-RO"/>
              </w:rPr>
              <w:t>Sursa de finanțare</w:t>
            </w:r>
          </w:p>
        </w:tc>
        <w:tc>
          <w:tcPr>
            <w:tcW w:w="5562" w:type="dxa"/>
          </w:tcPr>
          <w:p w:rsidR="00261A1D" w:rsidRPr="00E2007A" w:rsidRDefault="00261A1D" w:rsidP="00261A1D">
            <w:pPr>
              <w:ind w:right="-1"/>
              <w:jc w:val="both"/>
              <w:rPr>
                <w:lang w:val="ro-MO" w:eastAsia="ro-RO"/>
              </w:rPr>
            </w:pPr>
            <w:r w:rsidRPr="00E2007A">
              <w:rPr>
                <w:lang w:val="ro-MO" w:eastAsia="ro-RO"/>
              </w:rPr>
              <w:t xml:space="preserve">Buget CNAM </w:t>
            </w:r>
          </w:p>
        </w:tc>
      </w:tr>
      <w:tr w:rsidR="00261A1D" w:rsidRPr="00E2007A" w:rsidTr="00FE2060">
        <w:trPr>
          <w:trHeight w:val="281"/>
        </w:trPr>
        <w:tc>
          <w:tcPr>
            <w:tcW w:w="4611" w:type="dxa"/>
            <w:gridSpan w:val="2"/>
            <w:tcBorders>
              <w:bottom w:val="single" w:sz="4" w:space="0" w:color="auto"/>
            </w:tcBorders>
            <w:shd w:val="clear" w:color="auto" w:fill="F2F2F2" w:themeFill="background1" w:themeFillShade="F2"/>
          </w:tcPr>
          <w:p w:rsidR="00261A1D" w:rsidRPr="00E2007A" w:rsidRDefault="00261A1D" w:rsidP="00261A1D">
            <w:pPr>
              <w:ind w:right="-1"/>
              <w:jc w:val="both"/>
              <w:rPr>
                <w:b/>
                <w:lang w:val="ro-MO" w:eastAsia="ro-RO"/>
              </w:rPr>
            </w:pPr>
            <w:r w:rsidRPr="00E2007A">
              <w:rPr>
                <w:b/>
                <w:lang w:val="ro-MO" w:eastAsia="ro-RO"/>
              </w:rPr>
              <w:t xml:space="preserve">Valoarea </w:t>
            </w:r>
            <w:r w:rsidRPr="00E2007A">
              <w:rPr>
                <w:b/>
                <w:color w:val="000000"/>
                <w:lang w:val="ro-MO"/>
              </w:rPr>
              <w:t xml:space="preserve">estimată </w:t>
            </w:r>
            <w:r w:rsidRPr="00E2007A">
              <w:rPr>
                <w:i/>
                <w:color w:val="000000"/>
                <w:lang w:val="ro-MO"/>
              </w:rPr>
              <w:t>(lei, fără TVA)</w:t>
            </w:r>
          </w:p>
        </w:tc>
        <w:tc>
          <w:tcPr>
            <w:tcW w:w="5562" w:type="dxa"/>
            <w:tcBorders>
              <w:bottom w:val="single" w:sz="4" w:space="0" w:color="auto"/>
            </w:tcBorders>
          </w:tcPr>
          <w:p w:rsidR="00261A1D" w:rsidRPr="00E2007A" w:rsidRDefault="003753B0" w:rsidP="003753B0">
            <w:pPr>
              <w:ind w:right="-1"/>
              <w:jc w:val="both"/>
              <w:rPr>
                <w:b/>
                <w:lang w:val="ro-MO" w:eastAsia="ro-RO"/>
              </w:rPr>
            </w:pPr>
            <w:r w:rsidRPr="003753B0">
              <w:rPr>
                <w:b/>
                <w:lang w:val="ro-MO" w:eastAsia="ro-RO"/>
              </w:rPr>
              <w:t>404066.67</w:t>
            </w:r>
            <w:r w:rsidR="005D121E" w:rsidRPr="00E2007A">
              <w:rPr>
                <w:b/>
                <w:lang w:val="ro-MO" w:eastAsia="ro-RO"/>
              </w:rPr>
              <w:t xml:space="preserve"> lei MD</w:t>
            </w:r>
            <w:r w:rsidR="00E97BD5" w:rsidRPr="00E2007A">
              <w:rPr>
                <w:b/>
                <w:lang w:val="ro-MO" w:eastAsia="ro-RO"/>
              </w:rPr>
              <w:t xml:space="preserve">    </w:t>
            </w:r>
          </w:p>
        </w:tc>
      </w:tr>
    </w:tbl>
    <w:p w:rsidR="007F2C31" w:rsidRPr="00E2007A" w:rsidRDefault="007F2C31" w:rsidP="007F2C31">
      <w:pPr>
        <w:rPr>
          <w:b/>
          <w:i/>
          <w:sz w:val="22"/>
          <w:szCs w:val="22"/>
          <w:lang w:val="ro-MO"/>
        </w:rPr>
      </w:pPr>
    </w:p>
    <w:p w:rsidR="009A08D8" w:rsidRPr="00E2007A" w:rsidRDefault="00B85BC2" w:rsidP="00B85BC2">
      <w:pPr>
        <w:ind w:firstLine="720"/>
        <w:rPr>
          <w:color w:val="000000"/>
          <w:sz w:val="22"/>
          <w:szCs w:val="22"/>
          <w:lang w:val="ro-MO"/>
        </w:rPr>
      </w:pPr>
      <w:r w:rsidRPr="00E2007A">
        <w:rPr>
          <w:sz w:val="22"/>
          <w:szCs w:val="22"/>
          <w:lang w:val="ro-MO"/>
        </w:rPr>
        <w:t xml:space="preserve">In baza rezultatelor procedurii de achiziționare a serviciilor de </w:t>
      </w:r>
      <w:proofErr w:type="spellStart"/>
      <w:r w:rsidRPr="00E2007A">
        <w:rPr>
          <w:sz w:val="22"/>
          <w:szCs w:val="22"/>
          <w:lang w:val="ro-MO"/>
        </w:rPr>
        <w:t>curatenie</w:t>
      </w:r>
      <w:proofErr w:type="spellEnd"/>
      <w:r w:rsidRPr="00E2007A">
        <w:rPr>
          <w:sz w:val="22"/>
          <w:szCs w:val="22"/>
          <w:lang w:val="ro-MO"/>
        </w:rPr>
        <w:t xml:space="preserve"> 2020, a fost depusa contestaţii la Agenţia Naţionala pentru Soluţionarea Contestaţiilor, </w:t>
      </w:r>
      <w:r w:rsidR="00E2007A" w:rsidRPr="00E2007A">
        <w:rPr>
          <w:sz w:val="22"/>
          <w:szCs w:val="22"/>
          <w:lang w:val="ro-MO"/>
        </w:rPr>
        <w:t>ședința</w:t>
      </w:r>
      <w:r w:rsidRPr="00E2007A">
        <w:rPr>
          <w:sz w:val="22"/>
          <w:szCs w:val="22"/>
          <w:lang w:val="ro-MO"/>
        </w:rPr>
        <w:t xml:space="preserve"> </w:t>
      </w:r>
      <w:r w:rsidR="00E2007A" w:rsidRPr="00E2007A">
        <w:rPr>
          <w:sz w:val="22"/>
          <w:szCs w:val="22"/>
          <w:lang w:val="ro-MO"/>
        </w:rPr>
        <w:t>căreia</w:t>
      </w:r>
      <w:r w:rsidRPr="00E2007A">
        <w:rPr>
          <w:sz w:val="22"/>
          <w:szCs w:val="22"/>
          <w:lang w:val="ro-MO"/>
        </w:rPr>
        <w:t xml:space="preserve"> a fost in data de 27.12.2019, conform art. 85, p. </w:t>
      </w:r>
      <w:r w:rsidRPr="00E2007A">
        <w:rPr>
          <w:color w:val="000000"/>
          <w:sz w:val="22"/>
          <w:szCs w:val="22"/>
          <w:lang w:val="ro-MO"/>
        </w:rPr>
        <w:t xml:space="preserve">17 </w:t>
      </w:r>
      <w:r w:rsidRPr="00E2007A">
        <w:rPr>
          <w:i/>
          <w:color w:val="000000"/>
          <w:sz w:val="22"/>
          <w:szCs w:val="22"/>
          <w:lang w:val="ro-MO"/>
        </w:rPr>
        <w:t>Agenția Națională pentru Soluționarea Contestațiilor are obligaţia de a soluţiona în fond contestaţia în termen de 20 de zile lucrătoare de la data primirii contestaţiei, iar în situaţia incidenţei unei excepţii care împiedică examinarea în fond a contestaţiei, conform art. 86 alin. (1), se va expune pe marginea acesteia în termen de 10 zile. În cazuri temeinic justificate, termenul de soluţionare a contestaţiei poate fi prelungit o singură dată cu 10 zile</w:t>
      </w:r>
      <w:r w:rsidRPr="00E2007A">
        <w:rPr>
          <w:color w:val="000000"/>
          <w:sz w:val="22"/>
          <w:szCs w:val="22"/>
          <w:lang w:val="ro-MO"/>
        </w:rPr>
        <w:t xml:space="preserve"> </w:t>
      </w:r>
    </w:p>
    <w:p w:rsidR="009A08D8" w:rsidRPr="00E2007A" w:rsidRDefault="009A08D8" w:rsidP="00DF4116">
      <w:pPr>
        <w:ind w:firstLine="720"/>
        <w:rPr>
          <w:sz w:val="22"/>
          <w:szCs w:val="22"/>
          <w:lang w:val="ro-MO"/>
        </w:rPr>
      </w:pPr>
      <w:r w:rsidRPr="00E2007A">
        <w:rPr>
          <w:sz w:val="22"/>
          <w:szCs w:val="22"/>
          <w:lang w:val="ro-MO"/>
        </w:rPr>
        <w:t>Agenţia Naţionala pentru Soluţionarea Contestaţiilor in urma examinării contestaţi</w:t>
      </w:r>
      <w:r w:rsidR="00DF4116" w:rsidRPr="00E2007A">
        <w:rPr>
          <w:sz w:val="22"/>
          <w:szCs w:val="22"/>
          <w:lang w:val="ro-MO"/>
        </w:rPr>
        <w:t>e</w:t>
      </w:r>
      <w:r w:rsidRPr="00E2007A">
        <w:rPr>
          <w:sz w:val="22"/>
          <w:szCs w:val="22"/>
          <w:lang w:val="ro-MO"/>
        </w:rPr>
        <w:t>i a  decis admiterea parţială a contestaţi</w:t>
      </w:r>
      <w:r w:rsidR="00DF4116" w:rsidRPr="00E2007A">
        <w:rPr>
          <w:sz w:val="22"/>
          <w:szCs w:val="22"/>
          <w:lang w:val="ro-MO"/>
        </w:rPr>
        <w:t>e</w:t>
      </w:r>
      <w:r w:rsidRPr="00E2007A">
        <w:rPr>
          <w:sz w:val="22"/>
          <w:szCs w:val="22"/>
          <w:lang w:val="ro-MO"/>
        </w:rPr>
        <w:t xml:space="preserve">i şi dat fiind faptul ca măsuri de remediere nu mai pot fi dispuse in </w:t>
      </w:r>
      <w:r w:rsidRPr="00E2007A">
        <w:rPr>
          <w:sz w:val="22"/>
          <w:szCs w:val="22"/>
          <w:lang w:val="ro-MO"/>
        </w:rPr>
        <w:lastRenderedPageBreak/>
        <w:t xml:space="preserve">conformitate </w:t>
      </w:r>
      <w:r w:rsidR="00DF4116" w:rsidRPr="00E2007A">
        <w:rPr>
          <w:sz w:val="22"/>
          <w:szCs w:val="22"/>
          <w:lang w:val="ro-MO"/>
        </w:rPr>
        <w:t xml:space="preserve">cu </w:t>
      </w:r>
      <w:r w:rsidR="00E2007A" w:rsidRPr="00E2007A">
        <w:rPr>
          <w:b/>
          <w:i/>
          <w:sz w:val="22"/>
          <w:szCs w:val="22"/>
          <w:lang w:val="ro-MO"/>
        </w:rPr>
        <w:t>art.</w:t>
      </w:r>
      <w:r w:rsidR="00DF4116" w:rsidRPr="00E2007A">
        <w:rPr>
          <w:b/>
          <w:i/>
          <w:sz w:val="22"/>
          <w:szCs w:val="22"/>
          <w:lang w:val="ro-MO"/>
        </w:rPr>
        <w:t xml:space="preserve">, 71, alin. 1, </w:t>
      </w:r>
      <w:r w:rsidR="00E2007A" w:rsidRPr="00E2007A">
        <w:rPr>
          <w:b/>
          <w:i/>
          <w:sz w:val="22"/>
          <w:szCs w:val="22"/>
          <w:lang w:val="ro-MO"/>
        </w:rPr>
        <w:t>lit.</w:t>
      </w:r>
      <w:r w:rsidR="00DF4116" w:rsidRPr="00E2007A">
        <w:rPr>
          <w:b/>
          <w:i/>
          <w:sz w:val="22"/>
          <w:szCs w:val="22"/>
          <w:lang w:val="ro-MO"/>
        </w:rPr>
        <w:t xml:space="preserve"> g</w:t>
      </w:r>
      <w:r w:rsidR="00DF4116" w:rsidRPr="00E2007A">
        <w:rPr>
          <w:sz w:val="22"/>
          <w:szCs w:val="22"/>
          <w:lang w:val="ro-MO"/>
        </w:rPr>
        <w:t xml:space="preserve">, al </w:t>
      </w:r>
      <w:r w:rsidR="00DF4116" w:rsidRPr="00E2007A">
        <w:rPr>
          <w:i/>
          <w:sz w:val="22"/>
          <w:szCs w:val="22"/>
          <w:lang w:val="ro-MO"/>
        </w:rPr>
        <w:t>Legii 131 din 15.07.2015</w:t>
      </w:r>
      <w:r w:rsidR="00DF4116" w:rsidRPr="00E2007A">
        <w:rPr>
          <w:sz w:val="22"/>
          <w:szCs w:val="22"/>
          <w:lang w:val="ro-MO"/>
        </w:rPr>
        <w:t>, procedura de achiziție publică nr. MD-1572358211628 din 20.11.2019</w:t>
      </w:r>
      <w:r w:rsidRPr="00E2007A">
        <w:rPr>
          <w:sz w:val="22"/>
          <w:szCs w:val="22"/>
          <w:lang w:val="ro-MO"/>
        </w:rPr>
        <w:t xml:space="preserve">, a </w:t>
      </w:r>
      <w:r w:rsidR="00DF4116" w:rsidRPr="00E2007A">
        <w:rPr>
          <w:sz w:val="22"/>
          <w:szCs w:val="22"/>
          <w:lang w:val="ro-MO"/>
        </w:rPr>
        <w:t xml:space="preserve">fost </w:t>
      </w:r>
      <w:r w:rsidRPr="00E2007A">
        <w:rPr>
          <w:sz w:val="22"/>
          <w:szCs w:val="22"/>
          <w:lang w:val="ro-MO"/>
        </w:rPr>
        <w:t>anulat</w:t>
      </w:r>
      <w:r w:rsidR="00DF4116" w:rsidRPr="00E2007A">
        <w:rPr>
          <w:sz w:val="22"/>
          <w:szCs w:val="22"/>
          <w:lang w:val="ro-MO"/>
        </w:rPr>
        <w:t>a</w:t>
      </w:r>
      <w:r w:rsidRPr="00E2007A">
        <w:rPr>
          <w:sz w:val="22"/>
          <w:szCs w:val="22"/>
          <w:lang w:val="ro-MO"/>
        </w:rPr>
        <w:t>.</w:t>
      </w:r>
    </w:p>
    <w:p w:rsidR="009A08D8" w:rsidRPr="00E2007A" w:rsidRDefault="009A08D8" w:rsidP="00DF4116">
      <w:pPr>
        <w:rPr>
          <w:sz w:val="22"/>
          <w:szCs w:val="22"/>
          <w:lang w:val="ro-MO"/>
        </w:rPr>
      </w:pPr>
      <w:r w:rsidRPr="00E2007A">
        <w:rPr>
          <w:sz w:val="22"/>
          <w:szCs w:val="22"/>
          <w:lang w:val="ro-MO"/>
        </w:rPr>
        <w:t xml:space="preserve">         În conformitate cu </w:t>
      </w:r>
      <w:r w:rsidRPr="00E2007A">
        <w:rPr>
          <w:b/>
          <w:sz w:val="22"/>
          <w:szCs w:val="22"/>
          <w:lang w:val="ro-MO"/>
        </w:rPr>
        <w:t>Legea privind achiziţiile publice nr.131 din 03.07.2015</w:t>
      </w:r>
      <w:r w:rsidRPr="00E2007A">
        <w:rPr>
          <w:sz w:val="22"/>
          <w:szCs w:val="22"/>
          <w:lang w:val="ro-MO"/>
        </w:rPr>
        <w:t xml:space="preserve">, </w:t>
      </w:r>
      <w:r w:rsidRPr="00E2007A">
        <w:rPr>
          <w:b/>
          <w:sz w:val="22"/>
          <w:szCs w:val="22"/>
          <w:lang w:val="ro-MO"/>
        </w:rPr>
        <w:t>capitolul YII, secţiunea  2, art. 4</w:t>
      </w:r>
      <w:r w:rsidR="00DF4116" w:rsidRPr="00E2007A">
        <w:rPr>
          <w:b/>
          <w:sz w:val="22"/>
          <w:szCs w:val="22"/>
          <w:lang w:val="ro-MO"/>
        </w:rPr>
        <w:t>7</w:t>
      </w:r>
      <w:r w:rsidRPr="00E2007A">
        <w:rPr>
          <w:b/>
          <w:sz w:val="22"/>
          <w:szCs w:val="22"/>
          <w:lang w:val="ro-MO"/>
        </w:rPr>
        <w:t xml:space="preserve">, al. 4  </w:t>
      </w:r>
      <w:r w:rsidRPr="00E2007A">
        <w:rPr>
          <w:sz w:val="22"/>
          <w:szCs w:val="22"/>
          <w:lang w:val="ro-MO"/>
        </w:rPr>
        <w:t xml:space="preserve">- </w:t>
      </w:r>
      <w:r w:rsidRPr="00E2007A">
        <w:rPr>
          <w:i/>
          <w:sz w:val="22"/>
          <w:szCs w:val="22"/>
          <w:lang w:val="ro-MO"/>
        </w:rPr>
        <w:t xml:space="preserve">În cazul achiziţiilor publice în care valoarea contractului care urmează să fie atribuit, estimată conform prevederilor art. 3, este egală sau mai mare decât 2300000.00 lei MD,  perioada cuprinsă între data publicării în Buletinul achizițiilor publice  și data-limită de depunere a ofertelor trebuie să fie de cel puțin </w:t>
      </w:r>
      <w:r w:rsidR="00DF4116" w:rsidRPr="00E2007A">
        <w:rPr>
          <w:i/>
          <w:sz w:val="22"/>
          <w:szCs w:val="22"/>
          <w:lang w:val="ro-MO"/>
        </w:rPr>
        <w:t>20</w:t>
      </w:r>
      <w:r w:rsidRPr="00E2007A">
        <w:rPr>
          <w:i/>
          <w:sz w:val="22"/>
          <w:szCs w:val="22"/>
          <w:lang w:val="ro-MO"/>
        </w:rPr>
        <w:t xml:space="preserve"> de zile.</w:t>
      </w:r>
      <w:r w:rsidRPr="00E2007A">
        <w:rPr>
          <w:sz w:val="22"/>
          <w:szCs w:val="22"/>
          <w:lang w:val="ro-MO"/>
        </w:rPr>
        <w:t xml:space="preserve"> Valoarea estimată a procedurii de licitaţie publică pentru serviciile de curăţenie este de </w:t>
      </w:r>
      <w:r w:rsidRPr="00E2007A">
        <w:rPr>
          <w:b/>
          <w:i/>
          <w:sz w:val="22"/>
          <w:szCs w:val="22"/>
          <w:lang w:val="ro-MO"/>
        </w:rPr>
        <w:t>2500000.00 lei MD</w:t>
      </w:r>
      <w:r w:rsidRPr="00E2007A">
        <w:rPr>
          <w:sz w:val="22"/>
          <w:szCs w:val="22"/>
          <w:lang w:val="ro-MO"/>
        </w:rPr>
        <w:t>. Aceste criterii vor favoriza publicarea unei noi proceduri de licitaţie publică pentru serviciile de curăţenie pentru anul</w:t>
      </w:r>
      <w:r w:rsidRPr="00E2007A">
        <w:rPr>
          <w:color w:val="FF0000"/>
          <w:sz w:val="22"/>
          <w:szCs w:val="22"/>
          <w:lang w:val="ro-MO"/>
        </w:rPr>
        <w:t xml:space="preserve"> </w:t>
      </w:r>
      <w:r w:rsidRPr="00E2007A">
        <w:rPr>
          <w:sz w:val="22"/>
          <w:szCs w:val="22"/>
          <w:lang w:val="ro-MO"/>
        </w:rPr>
        <w:t>20</w:t>
      </w:r>
      <w:r w:rsidR="00DF4116" w:rsidRPr="00E2007A">
        <w:rPr>
          <w:sz w:val="22"/>
          <w:szCs w:val="22"/>
          <w:lang w:val="ro-MO"/>
        </w:rPr>
        <w:t>20.</w:t>
      </w:r>
    </w:p>
    <w:p w:rsidR="00B85BC2" w:rsidRPr="00E2007A" w:rsidRDefault="00B85BC2" w:rsidP="00B85BC2">
      <w:pPr>
        <w:ind w:firstLine="720"/>
        <w:rPr>
          <w:sz w:val="22"/>
          <w:szCs w:val="22"/>
          <w:lang w:val="ro-MO"/>
        </w:rPr>
      </w:pPr>
      <w:r w:rsidRPr="00E2007A">
        <w:rPr>
          <w:sz w:val="22"/>
          <w:szCs w:val="22"/>
          <w:lang w:val="ro-MO"/>
        </w:rPr>
        <w:t xml:space="preserve">In urma situaţiei create pentru achiziţionarea serviciilor de curtenie pentru anul 2020 a parvenit necesitatea pentru a întreprindere măsuri strict necesare din motive de maximă urgenţă ca urmare a unor evenimente imprevizibile pentru autoritatea contractantă în cauză. Luând în consideraţie prevederile actelor normative în vigoare în domeniul sănătăţii publice, şi anume: </w:t>
      </w:r>
    </w:p>
    <w:p w:rsidR="00B85BC2" w:rsidRPr="00E2007A" w:rsidRDefault="00B85BC2" w:rsidP="00B85BC2">
      <w:pPr>
        <w:rPr>
          <w:b/>
          <w:bCs/>
          <w:i/>
          <w:sz w:val="22"/>
          <w:szCs w:val="22"/>
          <w:lang w:val="ro-MO"/>
        </w:rPr>
      </w:pPr>
      <w:r w:rsidRPr="00E2007A">
        <w:rPr>
          <w:b/>
          <w:bCs/>
          <w:sz w:val="22"/>
          <w:szCs w:val="22"/>
          <w:lang w:val="ro-MO"/>
        </w:rPr>
        <w:t xml:space="preserve">1. Legea nr. 10-XVI </w:t>
      </w:r>
      <w:r w:rsidRPr="00E2007A">
        <w:rPr>
          <w:b/>
          <w:sz w:val="22"/>
          <w:szCs w:val="22"/>
          <w:lang w:val="ro-MO"/>
        </w:rPr>
        <w:t>din  03.02.2009</w:t>
      </w:r>
      <w:r w:rsidRPr="00E2007A">
        <w:rPr>
          <w:sz w:val="22"/>
          <w:szCs w:val="22"/>
          <w:lang w:val="ro-MO"/>
        </w:rPr>
        <w:t xml:space="preserve"> </w:t>
      </w:r>
      <w:r w:rsidRPr="00E2007A">
        <w:rPr>
          <w:b/>
          <w:sz w:val="22"/>
          <w:szCs w:val="22"/>
          <w:lang w:val="ro-MO"/>
        </w:rPr>
        <w:t>p</w:t>
      </w:r>
      <w:r w:rsidRPr="00E2007A">
        <w:rPr>
          <w:b/>
          <w:bCs/>
          <w:sz w:val="22"/>
          <w:szCs w:val="22"/>
          <w:lang w:val="ro-MO"/>
        </w:rPr>
        <w:t>rivind supravegherea de stat a sănătăţii publice</w:t>
      </w:r>
    </w:p>
    <w:p w:rsidR="00B85BC2" w:rsidRPr="00E2007A" w:rsidRDefault="00B85BC2" w:rsidP="00B85BC2">
      <w:pPr>
        <w:rPr>
          <w:sz w:val="22"/>
          <w:szCs w:val="22"/>
          <w:lang w:val="ro-MO"/>
        </w:rPr>
      </w:pPr>
      <w:r w:rsidRPr="00E2007A">
        <w:rPr>
          <w:bCs/>
          <w:sz w:val="22"/>
          <w:szCs w:val="22"/>
          <w:lang w:val="ro-MO"/>
        </w:rPr>
        <w:t>,,Articolul 30.</w:t>
      </w:r>
      <w:r w:rsidRPr="00E2007A">
        <w:rPr>
          <w:b/>
          <w:bCs/>
          <w:sz w:val="22"/>
          <w:szCs w:val="22"/>
          <w:lang w:val="ro-MO"/>
        </w:rPr>
        <w:t xml:space="preserve"> </w:t>
      </w:r>
      <w:r w:rsidRPr="00E2007A">
        <w:rPr>
          <w:sz w:val="22"/>
          <w:szCs w:val="22"/>
          <w:lang w:val="ro-MO"/>
        </w:rPr>
        <w:t>Obligaţiile persoanelor juridice</w:t>
      </w:r>
      <w:r w:rsidRPr="00E2007A">
        <w:rPr>
          <w:sz w:val="22"/>
          <w:szCs w:val="22"/>
          <w:lang w:val="ro-MO"/>
        </w:rPr>
        <w:br/>
        <w:t xml:space="preserve">    Persoanele juridice sânt obligate: </w:t>
      </w:r>
      <w:r w:rsidRPr="00E2007A">
        <w:rPr>
          <w:sz w:val="22"/>
          <w:szCs w:val="22"/>
          <w:lang w:val="ro-MO"/>
        </w:rPr>
        <w:br/>
        <w:t xml:space="preserve">    3) să îndeplinească hotărârile Agenţiei Naţionale pentru Sănătate Publică; </w:t>
      </w:r>
      <w:r w:rsidRPr="00E2007A">
        <w:rPr>
          <w:sz w:val="22"/>
          <w:szCs w:val="22"/>
          <w:lang w:val="ro-MO"/>
        </w:rPr>
        <w:br/>
        <w:t xml:space="preserve">    4) să creeze condiţii pentru menţinerea şi ameliorarea sănătăţii populaţiei, pentru prevenirea îmbolnăvirilor şi asigurarea unui mod de viaţă sănătos; </w:t>
      </w:r>
      <w:r w:rsidRPr="00E2007A">
        <w:rPr>
          <w:sz w:val="22"/>
          <w:szCs w:val="22"/>
          <w:lang w:val="ro-MO"/>
        </w:rPr>
        <w:br/>
        <w:t>    8) să sisteze în mod independent activitatea întreprinderii sau a unui sector al acesteia în cazurile în care activitatea acestora nu corespunde legislaţiei sanitare;”</w:t>
      </w:r>
    </w:p>
    <w:p w:rsidR="00B85BC2" w:rsidRPr="00E2007A" w:rsidRDefault="00B85BC2" w:rsidP="00B85BC2">
      <w:pPr>
        <w:rPr>
          <w:b/>
          <w:sz w:val="22"/>
          <w:szCs w:val="22"/>
          <w:lang w:val="ro-MO"/>
        </w:rPr>
      </w:pPr>
      <w:r w:rsidRPr="00E2007A">
        <w:rPr>
          <w:b/>
          <w:sz w:val="22"/>
          <w:szCs w:val="22"/>
          <w:lang w:val="ro-MO"/>
        </w:rPr>
        <w:t>2. Hotărârea Guvernului nr. 663 din 23.07.2010</w:t>
      </w:r>
      <w:r w:rsidRPr="00E2007A">
        <w:rPr>
          <w:sz w:val="22"/>
          <w:szCs w:val="22"/>
          <w:lang w:val="ro-MO"/>
        </w:rPr>
        <w:t xml:space="preserve"> </w:t>
      </w:r>
      <w:r w:rsidRPr="00E2007A">
        <w:rPr>
          <w:b/>
          <w:sz w:val="22"/>
          <w:szCs w:val="22"/>
          <w:lang w:val="ro-MO"/>
        </w:rPr>
        <w:t>pentru</w:t>
      </w:r>
      <w:r w:rsidRPr="00E2007A">
        <w:rPr>
          <w:b/>
          <w:bCs/>
          <w:sz w:val="22"/>
          <w:szCs w:val="22"/>
          <w:lang w:val="ro-MO"/>
        </w:rPr>
        <w:t xml:space="preserve"> aprobarea Regulamentul sanitar privind condiţiile de igienă pentru instituţiile medico-sanitare:</w:t>
      </w:r>
    </w:p>
    <w:p w:rsidR="00B85BC2" w:rsidRPr="00E2007A" w:rsidRDefault="00B85BC2" w:rsidP="00B85BC2">
      <w:pPr>
        <w:rPr>
          <w:sz w:val="22"/>
          <w:szCs w:val="22"/>
          <w:lang w:val="ro-MO"/>
        </w:rPr>
      </w:pPr>
      <w:r w:rsidRPr="00E2007A">
        <w:rPr>
          <w:bCs/>
          <w:sz w:val="22"/>
          <w:szCs w:val="22"/>
          <w:lang w:val="ro-MO"/>
        </w:rPr>
        <w:t xml:space="preserve">,,Capitolul IX </w:t>
      </w:r>
      <w:r w:rsidRPr="00E2007A">
        <w:rPr>
          <w:bCs/>
          <w:sz w:val="22"/>
          <w:szCs w:val="22"/>
          <w:lang w:val="ro-MO"/>
        </w:rPr>
        <w:br/>
        <w:t>Cerinţe igienice privind condiţiile de lucru ale personalului medical</w:t>
      </w:r>
    </w:p>
    <w:p w:rsidR="00B85BC2" w:rsidRPr="00E2007A" w:rsidRDefault="00B85BC2" w:rsidP="00B85BC2">
      <w:pPr>
        <w:rPr>
          <w:sz w:val="22"/>
          <w:szCs w:val="22"/>
          <w:lang w:val="ro-MO"/>
        </w:rPr>
      </w:pPr>
      <w:r w:rsidRPr="00E2007A">
        <w:rPr>
          <w:sz w:val="22"/>
          <w:szCs w:val="22"/>
          <w:lang w:val="ro-MO"/>
        </w:rPr>
        <w:t> 217. În încăperile funcţionale principale, de producere şi la locurile de muncă ale personalului medical de gardă şi altui personal trebuie să fie asiguraţi parametrii microclimatului, componenţa chimică şi bacteriologică a aerului.</w:t>
      </w:r>
    </w:p>
    <w:p w:rsidR="00B85BC2" w:rsidRPr="00E2007A" w:rsidRDefault="00B85BC2" w:rsidP="00B85BC2">
      <w:pPr>
        <w:rPr>
          <w:sz w:val="22"/>
          <w:szCs w:val="22"/>
          <w:lang w:val="ro-MO"/>
        </w:rPr>
      </w:pPr>
      <w:r w:rsidRPr="00E2007A">
        <w:rPr>
          <w:bCs/>
          <w:sz w:val="22"/>
          <w:szCs w:val="22"/>
          <w:lang w:val="ro-MO"/>
        </w:rPr>
        <w:t>Capitolul X</w:t>
      </w:r>
      <w:r w:rsidRPr="00E2007A">
        <w:rPr>
          <w:bCs/>
          <w:sz w:val="22"/>
          <w:szCs w:val="22"/>
          <w:lang w:val="ro-MO"/>
        </w:rPr>
        <w:br/>
        <w:t xml:space="preserve">Întreţinerea sanitară a încăperilor, a utilajului </w:t>
      </w:r>
      <w:r w:rsidRPr="00E2007A">
        <w:rPr>
          <w:bCs/>
          <w:sz w:val="22"/>
          <w:szCs w:val="22"/>
          <w:lang w:val="ro-MO"/>
        </w:rPr>
        <w:br/>
        <w:t>şi a inventarului</w:t>
      </w:r>
    </w:p>
    <w:p w:rsidR="00B85BC2" w:rsidRPr="00E2007A" w:rsidRDefault="00B85BC2" w:rsidP="00B85BC2">
      <w:pPr>
        <w:rPr>
          <w:sz w:val="22"/>
          <w:szCs w:val="22"/>
          <w:lang w:val="ro-MO"/>
        </w:rPr>
      </w:pPr>
      <w:r w:rsidRPr="00E2007A">
        <w:rPr>
          <w:sz w:val="22"/>
          <w:szCs w:val="22"/>
          <w:lang w:val="ro-MO"/>
        </w:rPr>
        <w:t>    235. Toate încăperile, utilajul, inventarul medical şi cu altă destinaţie trebuie menţinute în condiţii de salubritate.</w:t>
      </w:r>
    </w:p>
    <w:p w:rsidR="00B85BC2" w:rsidRPr="00E2007A" w:rsidRDefault="00B85BC2" w:rsidP="00B85BC2">
      <w:pPr>
        <w:rPr>
          <w:sz w:val="22"/>
          <w:szCs w:val="22"/>
          <w:lang w:val="ro-MO"/>
        </w:rPr>
      </w:pPr>
      <w:r w:rsidRPr="00E2007A">
        <w:rPr>
          <w:sz w:val="22"/>
          <w:szCs w:val="22"/>
          <w:lang w:val="ro-MO"/>
        </w:rPr>
        <w:t>    243. Respectarea standardelor de control al infecţiilor se va efectua conform cerinţelor Ministerului Sănătăţii.”</w:t>
      </w:r>
    </w:p>
    <w:p w:rsidR="00B85BC2" w:rsidRPr="00E2007A" w:rsidRDefault="00B85BC2" w:rsidP="00B85BC2">
      <w:pPr>
        <w:rPr>
          <w:rStyle w:val="ae"/>
          <w:b/>
          <w:i w:val="0"/>
          <w:sz w:val="22"/>
          <w:szCs w:val="22"/>
          <w:lang w:val="ro-MO"/>
        </w:rPr>
      </w:pPr>
      <w:r w:rsidRPr="00E2007A">
        <w:rPr>
          <w:rStyle w:val="ae"/>
          <w:b/>
          <w:i w:val="0"/>
          <w:sz w:val="22"/>
          <w:szCs w:val="22"/>
          <w:lang w:val="ro-MO"/>
        </w:rPr>
        <w:t>3. Ordinul Ministerului Sănătăţii nr</w:t>
      </w:r>
      <w:r w:rsidRPr="00E2007A">
        <w:rPr>
          <w:rStyle w:val="st"/>
          <w:b/>
          <w:i/>
          <w:sz w:val="22"/>
          <w:szCs w:val="22"/>
          <w:lang w:val="ro-MO"/>
        </w:rPr>
        <w:t xml:space="preserve">. </w:t>
      </w:r>
      <w:r w:rsidRPr="00E2007A">
        <w:rPr>
          <w:rStyle w:val="ae"/>
          <w:b/>
          <w:i w:val="0"/>
          <w:sz w:val="22"/>
          <w:szCs w:val="22"/>
          <w:lang w:val="ro-MO"/>
        </w:rPr>
        <w:t>51</w:t>
      </w:r>
      <w:r w:rsidRPr="00E2007A">
        <w:rPr>
          <w:rStyle w:val="st"/>
          <w:b/>
          <w:i/>
          <w:sz w:val="22"/>
          <w:szCs w:val="22"/>
          <w:lang w:val="ro-MO"/>
        </w:rPr>
        <w:t xml:space="preserve"> </w:t>
      </w:r>
      <w:r w:rsidRPr="00E2007A">
        <w:rPr>
          <w:rStyle w:val="st"/>
          <w:b/>
          <w:sz w:val="22"/>
          <w:szCs w:val="22"/>
          <w:lang w:val="ro-MO"/>
        </w:rPr>
        <w:t>din 16.02.2009 cu privire la supravegherea şi controlul</w:t>
      </w:r>
      <w:r w:rsidRPr="00E2007A">
        <w:rPr>
          <w:rStyle w:val="st"/>
          <w:b/>
          <w:i/>
          <w:sz w:val="22"/>
          <w:szCs w:val="22"/>
          <w:lang w:val="ro-MO"/>
        </w:rPr>
        <w:t xml:space="preserve"> </w:t>
      </w:r>
      <w:r w:rsidRPr="00E2007A">
        <w:rPr>
          <w:rStyle w:val="ae"/>
          <w:b/>
          <w:i w:val="0"/>
          <w:sz w:val="22"/>
          <w:szCs w:val="22"/>
          <w:lang w:val="ro-MO"/>
        </w:rPr>
        <w:t xml:space="preserve">infecţiilor </w:t>
      </w:r>
      <w:proofErr w:type="spellStart"/>
      <w:r w:rsidRPr="00E2007A">
        <w:rPr>
          <w:rStyle w:val="ae"/>
          <w:b/>
          <w:i w:val="0"/>
          <w:sz w:val="22"/>
          <w:szCs w:val="22"/>
          <w:lang w:val="ro-MO"/>
        </w:rPr>
        <w:t>nosocomiale</w:t>
      </w:r>
      <w:proofErr w:type="spellEnd"/>
      <w:r w:rsidRPr="00E2007A">
        <w:rPr>
          <w:rStyle w:val="ae"/>
          <w:b/>
          <w:i w:val="0"/>
          <w:sz w:val="22"/>
          <w:szCs w:val="22"/>
          <w:lang w:val="ro-MO"/>
        </w:rPr>
        <w:t>.</w:t>
      </w:r>
    </w:p>
    <w:p w:rsidR="00B85BC2" w:rsidRPr="00E2007A" w:rsidRDefault="00B85BC2" w:rsidP="00B85BC2">
      <w:pPr>
        <w:tabs>
          <w:tab w:val="left" w:pos="500"/>
        </w:tabs>
        <w:jc w:val="both"/>
        <w:rPr>
          <w:rStyle w:val="ae"/>
          <w:i w:val="0"/>
          <w:sz w:val="22"/>
          <w:szCs w:val="22"/>
          <w:lang w:val="ro-MO"/>
        </w:rPr>
      </w:pPr>
      <w:r w:rsidRPr="00E2007A">
        <w:rPr>
          <w:rStyle w:val="ae"/>
          <w:i w:val="0"/>
          <w:sz w:val="22"/>
          <w:szCs w:val="22"/>
          <w:lang w:val="ro-MO"/>
        </w:rPr>
        <w:tab/>
        <w:t xml:space="preserve">,,Pct. 2. ....Şefii instituţiilor medico-sanitare (IMS) vor asigura implementarea ,,Ghidului de supraveghere şi control în infecţiile nosocomiale2, ca material metodic şi de conduită în combaterea infecţiilor </w:t>
      </w:r>
      <w:proofErr w:type="spellStart"/>
      <w:r w:rsidRPr="00E2007A">
        <w:rPr>
          <w:rStyle w:val="ae"/>
          <w:i w:val="0"/>
          <w:sz w:val="22"/>
          <w:szCs w:val="22"/>
          <w:lang w:val="ro-MO"/>
        </w:rPr>
        <w:t>nosocomiale</w:t>
      </w:r>
      <w:proofErr w:type="spellEnd"/>
      <w:r w:rsidRPr="00E2007A">
        <w:rPr>
          <w:rStyle w:val="ae"/>
          <w:i w:val="0"/>
          <w:sz w:val="22"/>
          <w:szCs w:val="22"/>
          <w:lang w:val="ro-MO"/>
        </w:rPr>
        <w:t xml:space="preserve"> şi asigurarea regimului sanitaro-igienic şi antiepidemic în instituţiile medico-sanitare”.</w:t>
      </w:r>
    </w:p>
    <w:p w:rsidR="00B85BC2" w:rsidRPr="00E2007A" w:rsidRDefault="00B85BC2" w:rsidP="00B85BC2">
      <w:pPr>
        <w:tabs>
          <w:tab w:val="left" w:pos="500"/>
        </w:tabs>
        <w:jc w:val="both"/>
        <w:rPr>
          <w:rStyle w:val="ae"/>
          <w:i w:val="0"/>
          <w:sz w:val="22"/>
          <w:szCs w:val="22"/>
          <w:lang w:val="ro-MO"/>
        </w:rPr>
      </w:pPr>
      <w:r w:rsidRPr="00E2007A">
        <w:rPr>
          <w:rStyle w:val="ae"/>
          <w:i w:val="0"/>
          <w:sz w:val="22"/>
          <w:szCs w:val="22"/>
          <w:lang w:val="ro-MO"/>
        </w:rPr>
        <w:tab/>
        <w:t>Reieşind din actele normative menţionate nu se permite funcţionarea instituţiei medico-sanitare în cazul în care nu sunt asigurate condiţiile sanitaro-igienice necesare prin efectuarea regulată a curăţeniei, colectarea şi evacuarea deşeurilor, prelucrarea respectivă a suprafeţelor etc., fapt care impune întreprinderea unor măsuri de urgenţă pentru asigurarea instituţiei cu servicii de curăţenie.</w:t>
      </w:r>
    </w:p>
    <w:p w:rsidR="00DF4116" w:rsidRPr="00E2007A" w:rsidRDefault="00DF4116" w:rsidP="00B85BC2">
      <w:pPr>
        <w:ind w:firstLine="567"/>
        <w:rPr>
          <w:sz w:val="22"/>
          <w:szCs w:val="22"/>
          <w:lang w:val="ro-MO"/>
        </w:rPr>
      </w:pPr>
      <w:r w:rsidRPr="00E2007A">
        <w:rPr>
          <w:sz w:val="22"/>
          <w:szCs w:val="22"/>
          <w:lang w:val="ro-MO"/>
        </w:rPr>
        <w:t xml:space="preserve">Luând in calcul termenii de </w:t>
      </w:r>
      <w:r w:rsidR="00E2007A" w:rsidRPr="00E2007A">
        <w:rPr>
          <w:sz w:val="22"/>
          <w:szCs w:val="22"/>
          <w:lang w:val="ro-MO"/>
        </w:rPr>
        <w:t>publicare</w:t>
      </w:r>
      <w:r w:rsidRPr="00E2007A">
        <w:rPr>
          <w:sz w:val="22"/>
          <w:szCs w:val="22"/>
          <w:lang w:val="ro-MO"/>
        </w:rPr>
        <w:t xml:space="preserve">, termenii </w:t>
      </w:r>
      <w:r w:rsidR="00E2007A" w:rsidRPr="00E2007A">
        <w:rPr>
          <w:sz w:val="22"/>
          <w:szCs w:val="22"/>
          <w:lang w:val="ro-MO"/>
        </w:rPr>
        <w:t xml:space="preserve">pentru evaluarea ofertelor, </w:t>
      </w:r>
      <w:r w:rsidRPr="00E2007A">
        <w:rPr>
          <w:sz w:val="22"/>
          <w:szCs w:val="22"/>
          <w:lang w:val="ro-MO"/>
        </w:rPr>
        <w:t>termenii de aşteptare pentru încheierea contractului de achiziţie</w:t>
      </w:r>
      <w:r w:rsidR="00E2007A" w:rsidRPr="00E2007A">
        <w:rPr>
          <w:sz w:val="22"/>
          <w:szCs w:val="22"/>
          <w:lang w:val="ro-MO"/>
        </w:rPr>
        <w:t xml:space="preserve"> si termenii prevăzuți pentru contestație</w:t>
      </w:r>
      <w:r w:rsidRPr="00E2007A">
        <w:rPr>
          <w:sz w:val="22"/>
          <w:szCs w:val="22"/>
          <w:lang w:val="ro-MO"/>
        </w:rPr>
        <w:t xml:space="preserve"> conform </w:t>
      </w:r>
      <w:r w:rsidRPr="00E2007A">
        <w:rPr>
          <w:b/>
          <w:sz w:val="22"/>
          <w:szCs w:val="22"/>
          <w:lang w:val="ro-MO"/>
        </w:rPr>
        <w:t xml:space="preserve">Legii privind achiziţiile publice nr.131 din 03.07.2015 </w:t>
      </w:r>
      <w:r w:rsidR="00E2007A" w:rsidRPr="00E2007A">
        <w:rPr>
          <w:b/>
          <w:sz w:val="22"/>
          <w:szCs w:val="22"/>
          <w:lang w:val="ro-MO"/>
        </w:rPr>
        <w:t>art.</w:t>
      </w:r>
      <w:r w:rsidRPr="00E2007A">
        <w:rPr>
          <w:b/>
          <w:sz w:val="22"/>
          <w:szCs w:val="22"/>
          <w:lang w:val="ro-MO"/>
        </w:rPr>
        <w:t xml:space="preserve"> 2. al. 3</w:t>
      </w:r>
      <w:r w:rsidRPr="00E2007A">
        <w:rPr>
          <w:sz w:val="22"/>
          <w:szCs w:val="22"/>
          <w:lang w:val="ro-MO"/>
        </w:rPr>
        <w:t xml:space="preserve">, încheierea contractelor pentru aceste servicii se prelungeşte pana la finele lunii </w:t>
      </w:r>
      <w:r w:rsidR="00E2007A" w:rsidRPr="00E2007A">
        <w:rPr>
          <w:sz w:val="22"/>
          <w:szCs w:val="22"/>
          <w:lang w:val="ro-MO"/>
        </w:rPr>
        <w:t>martie 2020.</w:t>
      </w:r>
    </w:p>
    <w:p w:rsidR="00B85BC2" w:rsidRPr="00E2007A" w:rsidRDefault="00B85BC2" w:rsidP="00B85BC2">
      <w:pPr>
        <w:ind w:firstLine="567"/>
        <w:rPr>
          <w:sz w:val="22"/>
          <w:szCs w:val="22"/>
          <w:lang w:val="ro-MO"/>
        </w:rPr>
      </w:pPr>
      <w:r w:rsidRPr="00E2007A">
        <w:rPr>
          <w:sz w:val="22"/>
          <w:szCs w:val="22"/>
          <w:lang w:val="ro-MO"/>
        </w:rPr>
        <w:t xml:space="preserve">In contextul celor menţionate mai sus  într-o măsură strict necesară, din motive de maximă urgenţă ca urmare a unor evenimente imprevizibile pentru autoritatea contractantă în cauză, nu se pot respecta termenele pentru procedura de licitație deschisă sau de negociere cu publicarea prealabilă a unui anunţ de participare, Autoritatea contractantă are dreptul de a aplica procedura de negociere fără publicarea prealabilă a unui anunţ de participare în următoarele cazuri:  într-o măsură strict necesară, din motive de maximă urgenţă ca urmare a unor evenimente imprevizibile pentru autoritatea contractantă în cauză, nu se pot respecta termenele pentru procedura de licitaţie deschisă sau de negociere cu publicarea prealabilă a unui anunţ de participare. În acest caz, motivele invocate pentru a justifica urgenţa achiziţiei nu trebuie să reprezinte rezultatul neglijenţei autorităţii contractante. Autoritatea contractantă nu are dreptul de a stabili durata contractului pe o perioadă mai mare decât cea </w:t>
      </w:r>
      <w:r w:rsidRPr="00E2007A">
        <w:rPr>
          <w:sz w:val="22"/>
          <w:szCs w:val="22"/>
          <w:lang w:val="ro-MO"/>
        </w:rPr>
        <w:lastRenderedPageBreak/>
        <w:t>necesară pentru a face faţă situaţiei de urgenţă care a determinat aplicarea procedurii de negociere fără publicarea prealabilă a unui anunţ de participare.</w:t>
      </w:r>
    </w:p>
    <w:p w:rsidR="002229F4" w:rsidRDefault="00B85BC2" w:rsidP="008C0572">
      <w:pPr>
        <w:tabs>
          <w:tab w:val="right" w:pos="2694"/>
          <w:tab w:val="left" w:pos="2835"/>
        </w:tabs>
        <w:rPr>
          <w:b/>
          <w:sz w:val="22"/>
          <w:szCs w:val="22"/>
          <w:lang w:val="ro-MO" w:eastAsia="ro-RO"/>
        </w:rPr>
      </w:pPr>
      <w:r w:rsidRPr="00E2007A">
        <w:rPr>
          <w:sz w:val="22"/>
          <w:szCs w:val="22"/>
          <w:lang w:val="ro-MO"/>
        </w:rPr>
        <w:t xml:space="preserve">         În urma negocierii elementelor contractului între grupul de lucru şi operatorul economic a fost determinat </w:t>
      </w:r>
      <w:r w:rsidR="009F14C7" w:rsidRPr="00E2007A">
        <w:rPr>
          <w:sz w:val="22"/>
          <w:szCs w:val="22"/>
          <w:lang w:val="ro-MO"/>
        </w:rPr>
        <w:t>câștigător</w:t>
      </w:r>
      <w:r w:rsidRPr="00E2007A">
        <w:rPr>
          <w:sz w:val="22"/>
          <w:szCs w:val="22"/>
          <w:lang w:val="ro-MO"/>
        </w:rPr>
        <w:t xml:space="preserve"> </w:t>
      </w:r>
      <w:r w:rsidRPr="00E2007A">
        <w:rPr>
          <w:b/>
          <w:sz w:val="22"/>
          <w:szCs w:val="22"/>
          <w:lang w:val="ro-MO"/>
        </w:rPr>
        <w:t xml:space="preserve">Operatorul economic: </w:t>
      </w:r>
      <w:proofErr w:type="spellStart"/>
      <w:r w:rsidRPr="00E2007A">
        <w:rPr>
          <w:b/>
          <w:sz w:val="22"/>
          <w:szCs w:val="22"/>
          <w:lang w:val="ro-MO"/>
        </w:rPr>
        <w:t>Euroservices</w:t>
      </w:r>
      <w:proofErr w:type="spellEnd"/>
      <w:r w:rsidRPr="00E2007A">
        <w:rPr>
          <w:b/>
          <w:sz w:val="22"/>
          <w:szCs w:val="22"/>
          <w:lang w:val="ro-MO"/>
        </w:rPr>
        <w:t xml:space="preserve"> </w:t>
      </w:r>
      <w:proofErr w:type="spellStart"/>
      <w:r w:rsidRPr="00E2007A">
        <w:rPr>
          <w:b/>
          <w:sz w:val="22"/>
          <w:szCs w:val="22"/>
          <w:lang w:val="ro-MO"/>
        </w:rPr>
        <w:t>Cleaning</w:t>
      </w:r>
      <w:proofErr w:type="spellEnd"/>
      <w:r w:rsidRPr="00E2007A">
        <w:rPr>
          <w:b/>
          <w:sz w:val="22"/>
          <w:szCs w:val="22"/>
          <w:lang w:val="ro-MO"/>
        </w:rPr>
        <w:t xml:space="preserve"> SRL, mun. Chişinău,  str. </w:t>
      </w:r>
      <w:r w:rsidR="009F14C7" w:rsidRPr="00E2007A">
        <w:rPr>
          <w:b/>
          <w:sz w:val="22"/>
          <w:szCs w:val="22"/>
          <w:lang w:val="ro-MO"/>
        </w:rPr>
        <w:t>București</w:t>
      </w:r>
      <w:r w:rsidR="00E2007A" w:rsidRPr="00E2007A">
        <w:rPr>
          <w:b/>
          <w:sz w:val="22"/>
          <w:szCs w:val="22"/>
          <w:lang w:val="ro-MO"/>
        </w:rPr>
        <w:t xml:space="preserve"> </w:t>
      </w:r>
      <w:r w:rsidRPr="00E2007A">
        <w:rPr>
          <w:b/>
          <w:sz w:val="22"/>
          <w:szCs w:val="22"/>
          <w:lang w:val="ro-MO"/>
        </w:rPr>
        <w:t>36/2,  tel 022211636,   IDNO/ IDNP:</w:t>
      </w:r>
      <w:r w:rsidRPr="00E2007A">
        <w:rPr>
          <w:b/>
          <w:sz w:val="22"/>
          <w:szCs w:val="22"/>
          <w:lang w:val="ro-MO"/>
        </w:rPr>
        <w:tab/>
        <w:t>1014600006925</w:t>
      </w:r>
      <w:r w:rsidRPr="00E2007A">
        <w:rPr>
          <w:sz w:val="22"/>
          <w:szCs w:val="22"/>
          <w:lang w:val="ro-MO"/>
        </w:rPr>
        <w:t xml:space="preserve"> pentru perioada de </w:t>
      </w:r>
      <w:r w:rsidR="00E2007A" w:rsidRPr="00E2007A">
        <w:rPr>
          <w:b/>
          <w:sz w:val="22"/>
          <w:szCs w:val="22"/>
          <w:lang w:val="ro-MO"/>
        </w:rPr>
        <w:t>2</w:t>
      </w:r>
      <w:r w:rsidRPr="00E2007A">
        <w:rPr>
          <w:b/>
          <w:sz w:val="22"/>
          <w:szCs w:val="22"/>
          <w:lang w:val="ro-MO"/>
        </w:rPr>
        <w:t xml:space="preserve"> lun</w:t>
      </w:r>
      <w:r w:rsidR="00E2007A" w:rsidRPr="00E2007A">
        <w:rPr>
          <w:b/>
          <w:sz w:val="22"/>
          <w:szCs w:val="22"/>
          <w:lang w:val="ro-MO"/>
        </w:rPr>
        <w:t>i</w:t>
      </w:r>
      <w:r w:rsidRPr="00E2007A">
        <w:rPr>
          <w:b/>
          <w:sz w:val="22"/>
          <w:szCs w:val="22"/>
          <w:lang w:val="ro-MO"/>
        </w:rPr>
        <w:t xml:space="preserve">  zile</w:t>
      </w:r>
      <w:r w:rsidRPr="00E2007A">
        <w:rPr>
          <w:sz w:val="22"/>
          <w:szCs w:val="22"/>
          <w:lang w:val="ro-MO"/>
        </w:rPr>
        <w:t xml:space="preserve"> (începând cu </w:t>
      </w:r>
      <w:r w:rsidRPr="00E2007A">
        <w:rPr>
          <w:b/>
          <w:i/>
          <w:sz w:val="22"/>
          <w:szCs w:val="22"/>
          <w:lang w:val="ro-MO"/>
        </w:rPr>
        <w:t>01.0</w:t>
      </w:r>
      <w:r w:rsidR="00E97BD5" w:rsidRPr="00E2007A">
        <w:rPr>
          <w:b/>
          <w:i/>
          <w:sz w:val="22"/>
          <w:szCs w:val="22"/>
          <w:lang w:val="ro-MO"/>
        </w:rPr>
        <w:t>2</w:t>
      </w:r>
      <w:r w:rsidRPr="00E2007A">
        <w:rPr>
          <w:b/>
          <w:i/>
          <w:sz w:val="22"/>
          <w:szCs w:val="22"/>
          <w:lang w:val="ro-MO"/>
        </w:rPr>
        <w:t>.2020- 01.0</w:t>
      </w:r>
      <w:r w:rsidR="00E97BD5" w:rsidRPr="00E2007A">
        <w:rPr>
          <w:b/>
          <w:i/>
          <w:sz w:val="22"/>
          <w:szCs w:val="22"/>
          <w:lang w:val="ro-MO"/>
        </w:rPr>
        <w:t>4</w:t>
      </w:r>
      <w:r w:rsidRPr="00E2007A">
        <w:rPr>
          <w:b/>
          <w:i/>
          <w:sz w:val="22"/>
          <w:szCs w:val="22"/>
          <w:lang w:val="ro-MO"/>
        </w:rPr>
        <w:t>.2020</w:t>
      </w:r>
      <w:r w:rsidRPr="00E2007A">
        <w:rPr>
          <w:sz w:val="22"/>
          <w:szCs w:val="22"/>
          <w:lang w:val="ro-MO"/>
        </w:rPr>
        <w:t>), a</w:t>
      </w:r>
      <w:r w:rsidRPr="00E2007A">
        <w:rPr>
          <w:sz w:val="22"/>
          <w:szCs w:val="22"/>
          <w:lang w:val="ro-MO" w:eastAsia="ru-RU"/>
        </w:rPr>
        <w:t xml:space="preserve"> fost stabilit preţul de </w:t>
      </w:r>
      <w:r w:rsidR="00E97BD5" w:rsidRPr="00E2007A">
        <w:rPr>
          <w:b/>
          <w:sz w:val="22"/>
          <w:szCs w:val="22"/>
          <w:lang w:val="ro-MO" w:eastAsia="ro-RO"/>
        </w:rPr>
        <w:t>404361.56</w:t>
      </w:r>
      <w:r w:rsidRPr="00E2007A">
        <w:rPr>
          <w:b/>
          <w:sz w:val="22"/>
          <w:szCs w:val="22"/>
          <w:lang w:val="ro-MO" w:eastAsia="ro-RO"/>
        </w:rPr>
        <w:t xml:space="preserve"> lei MD f/r TVA</w:t>
      </w:r>
      <w:r w:rsidR="00E2007A">
        <w:rPr>
          <w:b/>
          <w:sz w:val="22"/>
          <w:szCs w:val="22"/>
          <w:lang w:val="ro-MO" w:eastAsia="ro-RO"/>
        </w:rPr>
        <w:t>.</w:t>
      </w:r>
    </w:p>
    <w:p w:rsidR="00E2007A" w:rsidRPr="00E2007A" w:rsidRDefault="00E2007A" w:rsidP="008C0572">
      <w:pPr>
        <w:tabs>
          <w:tab w:val="right" w:pos="2694"/>
          <w:tab w:val="left" w:pos="2835"/>
        </w:tabs>
        <w:rPr>
          <w:i/>
          <w:sz w:val="22"/>
          <w:szCs w:val="22"/>
          <w:lang w:val="ro-MO"/>
        </w:rPr>
      </w:pPr>
    </w:p>
    <w:p w:rsidR="00FE3E36" w:rsidRPr="00E2007A" w:rsidRDefault="00884A68" w:rsidP="00E2007A">
      <w:pPr>
        <w:pStyle w:val="a"/>
        <w:spacing w:line="276" w:lineRule="auto"/>
        <w:rPr>
          <w:sz w:val="22"/>
          <w:szCs w:val="22"/>
          <w:lang w:val="ro-MO"/>
        </w:rPr>
      </w:pPr>
      <w:r w:rsidRPr="00E2007A">
        <w:rPr>
          <w:sz w:val="22"/>
          <w:szCs w:val="22"/>
          <w:lang w:val="ro-MO"/>
        </w:rPr>
        <w:t>Clarificări privind documentația de atribuire:</w:t>
      </w:r>
      <w:r w:rsidR="00260AFF" w:rsidRPr="00E2007A">
        <w:rPr>
          <w:sz w:val="22"/>
          <w:szCs w:val="22"/>
          <w:lang w:val="ro-MO"/>
        </w:rPr>
        <w:t xml:space="preserve"> nu sunt</w:t>
      </w:r>
    </w:p>
    <w:p w:rsidR="001100EC" w:rsidRPr="00E2007A" w:rsidRDefault="00884A68" w:rsidP="00E2007A">
      <w:pPr>
        <w:pStyle w:val="a"/>
        <w:spacing w:line="276" w:lineRule="auto"/>
        <w:rPr>
          <w:sz w:val="22"/>
          <w:szCs w:val="22"/>
          <w:lang w:val="ro-MO"/>
        </w:rPr>
      </w:pPr>
      <w:r w:rsidRPr="00E2007A">
        <w:rPr>
          <w:sz w:val="22"/>
          <w:szCs w:val="22"/>
          <w:lang w:val="ro-MO"/>
        </w:rPr>
        <w:t xml:space="preserve">Modificări operate în documentația </w:t>
      </w:r>
      <w:r w:rsidR="007A4176" w:rsidRPr="00E2007A">
        <w:rPr>
          <w:sz w:val="22"/>
          <w:szCs w:val="22"/>
          <w:lang w:val="ro-MO"/>
        </w:rPr>
        <w:t>de atribuire</w:t>
      </w:r>
      <w:r w:rsidRPr="00E2007A">
        <w:rPr>
          <w:sz w:val="22"/>
          <w:szCs w:val="22"/>
          <w:lang w:val="ro-MO"/>
        </w:rPr>
        <w:t>:</w:t>
      </w:r>
      <w:r w:rsidR="00260AFF" w:rsidRPr="00E2007A">
        <w:rPr>
          <w:sz w:val="22"/>
          <w:szCs w:val="22"/>
          <w:lang w:val="ro-MO"/>
        </w:rPr>
        <w:t xml:space="preserve"> nu sunt</w:t>
      </w:r>
    </w:p>
    <w:p w:rsidR="00506F0E" w:rsidRPr="00E2007A" w:rsidRDefault="00534ADF" w:rsidP="00E2007A">
      <w:pPr>
        <w:pStyle w:val="a"/>
        <w:spacing w:line="276" w:lineRule="auto"/>
        <w:rPr>
          <w:sz w:val="22"/>
          <w:szCs w:val="22"/>
          <w:lang w:val="ro-MO"/>
        </w:rPr>
      </w:pPr>
      <w:r w:rsidRPr="00E2007A">
        <w:rPr>
          <w:sz w:val="22"/>
          <w:szCs w:val="22"/>
          <w:lang w:val="ro-MO"/>
        </w:rPr>
        <w:t>Până</w:t>
      </w:r>
      <w:r w:rsidR="00506F0E" w:rsidRPr="00E2007A">
        <w:rPr>
          <w:sz w:val="22"/>
          <w:szCs w:val="22"/>
          <w:lang w:val="ro-MO"/>
        </w:rPr>
        <w:t xml:space="preserve"> la termenul-limită </w:t>
      </w:r>
      <w:r w:rsidR="0080664B" w:rsidRPr="00E2007A">
        <w:rPr>
          <w:sz w:val="22"/>
          <w:szCs w:val="22"/>
          <w:lang w:val="ro-MO"/>
        </w:rPr>
        <w:t xml:space="preserve">data </w:t>
      </w:r>
      <w:r w:rsidR="00E97BD5" w:rsidRPr="00E2007A">
        <w:rPr>
          <w:sz w:val="22"/>
          <w:szCs w:val="22"/>
          <w:lang w:val="ro-MO"/>
        </w:rPr>
        <w:t>30</w:t>
      </w:r>
      <w:r w:rsidR="00260AFF" w:rsidRPr="00E2007A">
        <w:rPr>
          <w:sz w:val="22"/>
          <w:szCs w:val="22"/>
          <w:lang w:val="ro-MO"/>
        </w:rPr>
        <w:t>.</w:t>
      </w:r>
      <w:r w:rsidR="00E97BD5" w:rsidRPr="00E2007A">
        <w:rPr>
          <w:sz w:val="22"/>
          <w:szCs w:val="22"/>
          <w:lang w:val="ro-MO"/>
        </w:rPr>
        <w:t>0</w:t>
      </w:r>
      <w:r w:rsidR="00260AFF" w:rsidRPr="00E2007A">
        <w:rPr>
          <w:sz w:val="22"/>
          <w:szCs w:val="22"/>
          <w:lang w:val="ro-MO"/>
        </w:rPr>
        <w:t>1.20</w:t>
      </w:r>
      <w:r w:rsidR="00E97BD5" w:rsidRPr="00E2007A">
        <w:rPr>
          <w:sz w:val="22"/>
          <w:szCs w:val="22"/>
          <w:lang w:val="ro-MO"/>
        </w:rPr>
        <w:t>20</w:t>
      </w:r>
      <w:r w:rsidR="0080664B" w:rsidRPr="00E2007A">
        <w:rPr>
          <w:sz w:val="22"/>
          <w:szCs w:val="22"/>
          <w:lang w:val="ro-MO"/>
        </w:rPr>
        <w:t>,</w:t>
      </w:r>
      <w:r w:rsidR="00260AFF" w:rsidRPr="00E2007A">
        <w:rPr>
          <w:sz w:val="22"/>
          <w:szCs w:val="22"/>
          <w:lang w:val="ro-MO"/>
        </w:rPr>
        <w:t xml:space="preserve"> </w:t>
      </w:r>
      <w:r w:rsidR="0080664B" w:rsidRPr="00E2007A">
        <w:rPr>
          <w:sz w:val="22"/>
          <w:szCs w:val="22"/>
          <w:lang w:val="ro-MO"/>
        </w:rPr>
        <w:t xml:space="preserve"> </w:t>
      </w:r>
      <w:r w:rsidR="00506F0E" w:rsidRPr="00E2007A">
        <w:rPr>
          <w:sz w:val="22"/>
          <w:szCs w:val="22"/>
          <w:lang w:val="ro-MO"/>
        </w:rPr>
        <w:t>au fost depuse</w:t>
      </w:r>
      <w:r w:rsidR="0034707D" w:rsidRPr="00E2007A">
        <w:rPr>
          <w:sz w:val="22"/>
          <w:szCs w:val="22"/>
          <w:lang w:val="ro-MO"/>
        </w:rPr>
        <w:t xml:space="preserve"> </w:t>
      </w:r>
      <w:r w:rsidR="00260AFF" w:rsidRPr="00E2007A">
        <w:rPr>
          <w:sz w:val="22"/>
          <w:szCs w:val="22"/>
          <w:lang w:val="ro-MO"/>
        </w:rPr>
        <w:t>1</w:t>
      </w:r>
      <w:r w:rsidR="00506F0E" w:rsidRPr="00E2007A">
        <w:rPr>
          <w:sz w:val="22"/>
          <w:szCs w:val="22"/>
          <w:lang w:val="ro-MO"/>
        </w:rPr>
        <w:t xml:space="preserve"> ofert</w:t>
      </w:r>
      <w:r w:rsidR="00260AFF" w:rsidRPr="00E2007A">
        <w:rPr>
          <w:sz w:val="22"/>
          <w:szCs w:val="22"/>
          <w:lang w:val="ro-MO"/>
        </w:rPr>
        <w:t>a</w:t>
      </w:r>
      <w:r w:rsidR="003470E7" w:rsidRPr="00E2007A">
        <w:rPr>
          <w:sz w:val="22"/>
          <w:szCs w:val="22"/>
          <w:lang w:val="ro-MO"/>
        </w:rPr>
        <w:t>:</w:t>
      </w:r>
    </w:p>
    <w:p w:rsidR="00B85BC2" w:rsidRPr="00E2007A" w:rsidRDefault="00B85BC2" w:rsidP="00B85BC2">
      <w:pPr>
        <w:pStyle w:val="a"/>
        <w:numPr>
          <w:ilvl w:val="0"/>
          <w:numId w:val="0"/>
        </w:numPr>
        <w:rPr>
          <w:sz w:val="22"/>
          <w:szCs w:val="22"/>
          <w:lang w:val="ro-MO"/>
        </w:rPr>
      </w:pPr>
    </w:p>
    <w:tbl>
      <w:tblPr>
        <w:tblStyle w:val="a4"/>
        <w:tblW w:w="10173" w:type="dxa"/>
        <w:tblLook w:val="04A0"/>
      </w:tblPr>
      <w:tblGrid>
        <w:gridCol w:w="3936"/>
        <w:gridCol w:w="2551"/>
        <w:gridCol w:w="3686"/>
      </w:tblGrid>
      <w:tr w:rsidR="006A3B3F" w:rsidRPr="00E2007A" w:rsidTr="00260AFF">
        <w:tc>
          <w:tcPr>
            <w:tcW w:w="3936" w:type="dxa"/>
            <w:shd w:val="clear" w:color="auto" w:fill="F2F2F2" w:themeFill="background1" w:themeFillShade="F2"/>
          </w:tcPr>
          <w:p w:rsidR="006A3B3F" w:rsidRPr="00E2007A" w:rsidRDefault="006A3B3F" w:rsidP="00AC7C6D">
            <w:pPr>
              <w:contextualSpacing/>
              <w:jc w:val="center"/>
              <w:rPr>
                <w:b/>
                <w:lang w:val="ro-MO"/>
              </w:rPr>
            </w:pPr>
            <w:r w:rsidRPr="00E2007A">
              <w:rPr>
                <w:b/>
                <w:lang w:val="ro-MO"/>
              </w:rPr>
              <w:t>Denumirea operatorilor economici</w:t>
            </w:r>
          </w:p>
        </w:tc>
        <w:tc>
          <w:tcPr>
            <w:tcW w:w="2551" w:type="dxa"/>
            <w:shd w:val="clear" w:color="auto" w:fill="F2F2F2" w:themeFill="background1" w:themeFillShade="F2"/>
          </w:tcPr>
          <w:p w:rsidR="006A3B3F" w:rsidRPr="00E2007A" w:rsidRDefault="006A3B3F" w:rsidP="00AC7C6D">
            <w:pPr>
              <w:contextualSpacing/>
              <w:jc w:val="center"/>
              <w:rPr>
                <w:b/>
                <w:lang w:val="ro-MO"/>
              </w:rPr>
            </w:pPr>
            <w:r w:rsidRPr="00E2007A">
              <w:rPr>
                <w:b/>
                <w:lang w:val="ro-MO"/>
              </w:rPr>
              <w:t>IDNO</w:t>
            </w:r>
          </w:p>
        </w:tc>
        <w:tc>
          <w:tcPr>
            <w:tcW w:w="3686" w:type="dxa"/>
            <w:shd w:val="clear" w:color="auto" w:fill="F2F2F2" w:themeFill="background1" w:themeFillShade="F2"/>
          </w:tcPr>
          <w:p w:rsidR="006A3B3F" w:rsidRPr="00E2007A" w:rsidRDefault="006A3B3F" w:rsidP="00AC7C6D">
            <w:pPr>
              <w:contextualSpacing/>
              <w:jc w:val="center"/>
              <w:rPr>
                <w:b/>
                <w:lang w:val="ro-MO"/>
              </w:rPr>
            </w:pPr>
            <w:r w:rsidRPr="00E2007A">
              <w:rPr>
                <w:b/>
                <w:lang w:val="ro-MO"/>
              </w:rPr>
              <w:t>Asociații/administratorii</w:t>
            </w:r>
          </w:p>
        </w:tc>
      </w:tr>
      <w:tr w:rsidR="006A3B3F" w:rsidRPr="00E2007A" w:rsidTr="00260AFF">
        <w:tc>
          <w:tcPr>
            <w:tcW w:w="3936" w:type="dxa"/>
          </w:tcPr>
          <w:p w:rsidR="006A3B3F" w:rsidRPr="00E2007A" w:rsidRDefault="00260AFF" w:rsidP="003470E7">
            <w:pPr>
              <w:rPr>
                <w:lang w:val="ro-MO"/>
              </w:rPr>
            </w:pPr>
            <w:proofErr w:type="spellStart"/>
            <w:r w:rsidRPr="00E2007A">
              <w:rPr>
                <w:lang w:val="ro-MO"/>
              </w:rPr>
              <w:t>Euroservices</w:t>
            </w:r>
            <w:proofErr w:type="spellEnd"/>
            <w:r w:rsidRPr="00E2007A">
              <w:rPr>
                <w:lang w:val="ro-MO"/>
              </w:rPr>
              <w:t xml:space="preserve"> </w:t>
            </w:r>
            <w:proofErr w:type="spellStart"/>
            <w:r w:rsidRPr="00E2007A">
              <w:rPr>
                <w:lang w:val="ro-MO"/>
              </w:rPr>
              <w:t>Cleaning</w:t>
            </w:r>
            <w:proofErr w:type="spellEnd"/>
            <w:r w:rsidRPr="00E2007A">
              <w:rPr>
                <w:lang w:val="ro-MO"/>
              </w:rPr>
              <w:t xml:space="preserve"> SRL</w:t>
            </w:r>
          </w:p>
        </w:tc>
        <w:tc>
          <w:tcPr>
            <w:tcW w:w="2551" w:type="dxa"/>
          </w:tcPr>
          <w:p w:rsidR="006A3B3F" w:rsidRPr="00E2007A" w:rsidRDefault="00F06926" w:rsidP="00884A68">
            <w:pPr>
              <w:contextualSpacing/>
              <w:rPr>
                <w:b/>
                <w:lang w:val="ro-MO"/>
              </w:rPr>
            </w:pPr>
            <w:r w:rsidRPr="00E2007A">
              <w:rPr>
                <w:b/>
                <w:lang w:val="ro-MO"/>
              </w:rPr>
              <w:t>1014600006925</w:t>
            </w:r>
          </w:p>
        </w:tc>
        <w:tc>
          <w:tcPr>
            <w:tcW w:w="3686" w:type="dxa"/>
          </w:tcPr>
          <w:p w:rsidR="006A3B3F" w:rsidRPr="00E2007A" w:rsidRDefault="00FF6217" w:rsidP="00884A68">
            <w:pPr>
              <w:contextualSpacing/>
              <w:rPr>
                <w:b/>
                <w:lang w:val="ro-MO"/>
              </w:rPr>
            </w:pPr>
            <w:r w:rsidRPr="00E2007A">
              <w:rPr>
                <w:b/>
                <w:lang w:val="ro-MO"/>
              </w:rPr>
              <w:t>A</w:t>
            </w:r>
            <w:r w:rsidR="00260AFF" w:rsidRPr="00E2007A">
              <w:rPr>
                <w:b/>
                <w:lang w:val="ro-MO"/>
              </w:rPr>
              <w:t>dministratorii</w:t>
            </w:r>
            <w:r w:rsidRPr="00E2007A">
              <w:rPr>
                <w:b/>
                <w:lang w:val="ro-MO"/>
              </w:rPr>
              <w:t xml:space="preserve"> </w:t>
            </w:r>
          </w:p>
        </w:tc>
      </w:tr>
    </w:tbl>
    <w:p w:rsidR="00491FF3" w:rsidRPr="00E2007A" w:rsidRDefault="00491FF3" w:rsidP="00884A68">
      <w:pPr>
        <w:pStyle w:val="a"/>
        <w:rPr>
          <w:lang w:val="ro-MO"/>
        </w:rPr>
      </w:pPr>
      <w:r w:rsidRPr="00E2007A">
        <w:rPr>
          <w:lang w:val="ro-MO"/>
        </w:rPr>
        <w:t>Documentele ce constituie oferta:</w:t>
      </w:r>
    </w:p>
    <w:p w:rsidR="00E2007A" w:rsidRPr="00E2007A" w:rsidRDefault="00E2007A" w:rsidP="00E2007A">
      <w:pPr>
        <w:pStyle w:val="a"/>
        <w:numPr>
          <w:ilvl w:val="0"/>
          <w:numId w:val="0"/>
        </w:numPr>
        <w:rPr>
          <w:lang w:val="ro-MO"/>
        </w:rPr>
      </w:pPr>
    </w:p>
    <w:tbl>
      <w:tblPr>
        <w:tblStyle w:val="a4"/>
        <w:tblW w:w="10173" w:type="dxa"/>
        <w:tblLook w:val="04A0"/>
      </w:tblPr>
      <w:tblGrid>
        <w:gridCol w:w="3227"/>
        <w:gridCol w:w="1843"/>
        <w:gridCol w:w="1842"/>
        <w:gridCol w:w="993"/>
        <w:gridCol w:w="2268"/>
      </w:tblGrid>
      <w:tr w:rsidR="00491FF3" w:rsidRPr="00E2007A" w:rsidTr="00F06926">
        <w:tc>
          <w:tcPr>
            <w:tcW w:w="3227" w:type="dxa"/>
            <w:shd w:val="clear" w:color="auto" w:fill="F2F2F2" w:themeFill="background1" w:themeFillShade="F2"/>
          </w:tcPr>
          <w:p w:rsidR="00491FF3" w:rsidRPr="00E2007A" w:rsidRDefault="00491FF3" w:rsidP="00ED19A4">
            <w:pPr>
              <w:contextualSpacing/>
              <w:jc w:val="center"/>
              <w:rPr>
                <w:b/>
                <w:lang w:val="ro-MO"/>
              </w:rPr>
            </w:pPr>
            <w:r w:rsidRPr="00E2007A">
              <w:rPr>
                <w:b/>
                <w:lang w:val="ro-MO"/>
              </w:rPr>
              <w:t>Denumirea operatorilor economici</w:t>
            </w:r>
          </w:p>
        </w:tc>
        <w:tc>
          <w:tcPr>
            <w:tcW w:w="1843" w:type="dxa"/>
            <w:shd w:val="clear" w:color="auto" w:fill="F2F2F2" w:themeFill="background1" w:themeFillShade="F2"/>
          </w:tcPr>
          <w:p w:rsidR="00491FF3" w:rsidRPr="00E2007A" w:rsidRDefault="00335C20" w:rsidP="00335C20">
            <w:pPr>
              <w:contextualSpacing/>
              <w:jc w:val="center"/>
              <w:rPr>
                <w:b/>
                <w:lang w:val="ro-MO"/>
              </w:rPr>
            </w:pPr>
            <w:r w:rsidRPr="00E2007A">
              <w:rPr>
                <w:b/>
                <w:lang w:val="ro-MO"/>
              </w:rPr>
              <w:t xml:space="preserve">Propunerea tehnică </w:t>
            </w:r>
          </w:p>
        </w:tc>
        <w:tc>
          <w:tcPr>
            <w:tcW w:w="1842" w:type="dxa"/>
            <w:shd w:val="clear" w:color="auto" w:fill="F2F2F2" w:themeFill="background1" w:themeFillShade="F2"/>
          </w:tcPr>
          <w:p w:rsidR="00491FF3" w:rsidRPr="00E2007A" w:rsidRDefault="00335C20" w:rsidP="00ED19A4">
            <w:pPr>
              <w:contextualSpacing/>
              <w:jc w:val="center"/>
              <w:rPr>
                <w:b/>
                <w:lang w:val="ro-MO"/>
              </w:rPr>
            </w:pPr>
            <w:r w:rsidRPr="00E2007A">
              <w:rPr>
                <w:b/>
                <w:lang w:val="ro-MO"/>
              </w:rPr>
              <w:t>Propunerea                             financiară</w:t>
            </w:r>
          </w:p>
        </w:tc>
        <w:tc>
          <w:tcPr>
            <w:tcW w:w="993" w:type="dxa"/>
            <w:shd w:val="clear" w:color="auto" w:fill="F2F2F2" w:themeFill="background1" w:themeFillShade="F2"/>
          </w:tcPr>
          <w:p w:rsidR="00491FF3" w:rsidRPr="00E2007A" w:rsidRDefault="00335C20" w:rsidP="00ED19A4">
            <w:pPr>
              <w:contextualSpacing/>
              <w:jc w:val="center"/>
              <w:rPr>
                <w:b/>
                <w:lang w:val="ro-MO"/>
              </w:rPr>
            </w:pPr>
            <w:r w:rsidRPr="00E2007A">
              <w:rPr>
                <w:b/>
                <w:lang w:val="ro-MO"/>
              </w:rPr>
              <w:t>DUAE</w:t>
            </w:r>
          </w:p>
        </w:tc>
        <w:tc>
          <w:tcPr>
            <w:tcW w:w="2268" w:type="dxa"/>
            <w:shd w:val="clear" w:color="auto" w:fill="F2F2F2" w:themeFill="background1" w:themeFillShade="F2"/>
          </w:tcPr>
          <w:p w:rsidR="00491FF3" w:rsidRPr="00E2007A" w:rsidRDefault="00F06926" w:rsidP="00E97BD5">
            <w:pPr>
              <w:contextualSpacing/>
              <w:rPr>
                <w:b/>
                <w:lang w:val="ro-MO"/>
              </w:rPr>
            </w:pPr>
            <w:r w:rsidRPr="00E2007A">
              <w:rPr>
                <w:b/>
                <w:lang w:val="ro-MO"/>
              </w:rPr>
              <w:t xml:space="preserve">Garanția pentru </w:t>
            </w:r>
            <w:r w:rsidR="00491FF3" w:rsidRPr="00E2007A">
              <w:rPr>
                <w:b/>
                <w:lang w:val="ro-MO"/>
              </w:rPr>
              <w:t>ofertă</w:t>
            </w:r>
            <w:r w:rsidRPr="00E2007A">
              <w:rPr>
                <w:b/>
                <w:lang w:val="ro-MO"/>
              </w:rPr>
              <w:t xml:space="preserve"> </w:t>
            </w:r>
          </w:p>
        </w:tc>
      </w:tr>
      <w:tr w:rsidR="00491FF3" w:rsidRPr="00E2007A" w:rsidTr="00F06926">
        <w:tc>
          <w:tcPr>
            <w:tcW w:w="3227" w:type="dxa"/>
          </w:tcPr>
          <w:p w:rsidR="00491FF3" w:rsidRPr="00E2007A" w:rsidRDefault="00F06926" w:rsidP="00ED19A4">
            <w:pPr>
              <w:rPr>
                <w:lang w:val="ro-MO"/>
              </w:rPr>
            </w:pPr>
            <w:proofErr w:type="spellStart"/>
            <w:r w:rsidRPr="00E2007A">
              <w:rPr>
                <w:b/>
                <w:lang w:val="ro-MO"/>
              </w:rPr>
              <w:t>Euroservices</w:t>
            </w:r>
            <w:proofErr w:type="spellEnd"/>
            <w:r w:rsidRPr="00E2007A">
              <w:rPr>
                <w:b/>
                <w:lang w:val="ro-MO"/>
              </w:rPr>
              <w:t xml:space="preserve"> </w:t>
            </w:r>
            <w:proofErr w:type="spellStart"/>
            <w:r w:rsidRPr="00E2007A">
              <w:rPr>
                <w:b/>
                <w:lang w:val="ro-MO"/>
              </w:rPr>
              <w:t>Cleaning</w:t>
            </w:r>
            <w:proofErr w:type="spellEnd"/>
            <w:r w:rsidRPr="00E2007A">
              <w:rPr>
                <w:b/>
                <w:lang w:val="ro-MO"/>
              </w:rPr>
              <w:t xml:space="preserve"> SRL</w:t>
            </w:r>
          </w:p>
        </w:tc>
        <w:tc>
          <w:tcPr>
            <w:tcW w:w="1843" w:type="dxa"/>
          </w:tcPr>
          <w:p w:rsidR="00491FF3" w:rsidRPr="00E2007A" w:rsidRDefault="00F06926" w:rsidP="00ED19A4">
            <w:pPr>
              <w:contextualSpacing/>
              <w:rPr>
                <w:b/>
                <w:lang w:val="ro-MO"/>
              </w:rPr>
            </w:pPr>
            <w:r w:rsidRPr="00E2007A">
              <w:rPr>
                <w:b/>
                <w:lang w:val="ro-MO"/>
              </w:rPr>
              <w:t>+</w:t>
            </w:r>
          </w:p>
        </w:tc>
        <w:tc>
          <w:tcPr>
            <w:tcW w:w="1842" w:type="dxa"/>
          </w:tcPr>
          <w:p w:rsidR="00491FF3" w:rsidRPr="00E2007A" w:rsidRDefault="003753B0" w:rsidP="00ED19A4">
            <w:pPr>
              <w:contextualSpacing/>
              <w:rPr>
                <w:b/>
                <w:lang w:val="ro-MO"/>
              </w:rPr>
            </w:pPr>
            <w:r w:rsidRPr="003753B0">
              <w:rPr>
                <w:b/>
                <w:lang w:val="ro-MO" w:eastAsia="ro-RO"/>
              </w:rPr>
              <w:t>404066.67</w:t>
            </w:r>
          </w:p>
        </w:tc>
        <w:tc>
          <w:tcPr>
            <w:tcW w:w="993" w:type="dxa"/>
          </w:tcPr>
          <w:p w:rsidR="00491FF3" w:rsidRPr="00E2007A" w:rsidRDefault="00F06926" w:rsidP="00ED19A4">
            <w:pPr>
              <w:contextualSpacing/>
              <w:rPr>
                <w:b/>
                <w:lang w:val="ro-MO"/>
              </w:rPr>
            </w:pPr>
            <w:r w:rsidRPr="00E2007A">
              <w:rPr>
                <w:b/>
                <w:lang w:val="ro-MO"/>
              </w:rPr>
              <w:t>+</w:t>
            </w:r>
          </w:p>
        </w:tc>
        <w:tc>
          <w:tcPr>
            <w:tcW w:w="2268" w:type="dxa"/>
          </w:tcPr>
          <w:p w:rsidR="00491FF3" w:rsidRPr="00E2007A" w:rsidRDefault="00F06926" w:rsidP="00ED19A4">
            <w:pPr>
              <w:contextualSpacing/>
              <w:rPr>
                <w:b/>
                <w:lang w:val="ro-MO"/>
              </w:rPr>
            </w:pPr>
            <w:r w:rsidRPr="00E2007A">
              <w:rPr>
                <w:b/>
                <w:lang w:val="ro-MO"/>
              </w:rPr>
              <w:t>Nu este cazul</w:t>
            </w:r>
          </w:p>
        </w:tc>
      </w:tr>
    </w:tbl>
    <w:p w:rsidR="006C5C6F" w:rsidRPr="00E2007A" w:rsidRDefault="006C5C6F" w:rsidP="00884A68">
      <w:pPr>
        <w:contextualSpacing/>
        <w:rPr>
          <w:b/>
          <w:sz w:val="22"/>
          <w:szCs w:val="22"/>
          <w:lang w:val="ro-MO"/>
        </w:rPr>
      </w:pPr>
    </w:p>
    <w:p w:rsidR="00534ADF" w:rsidRPr="00E2007A" w:rsidRDefault="00F677DF" w:rsidP="0059673E">
      <w:pPr>
        <w:pStyle w:val="a"/>
        <w:rPr>
          <w:lang w:val="ro-MO"/>
        </w:rPr>
      </w:pPr>
      <w:r w:rsidRPr="00E2007A">
        <w:rPr>
          <w:lang w:val="ro-MO"/>
        </w:rPr>
        <w:t xml:space="preserve">Modalitatea </w:t>
      </w:r>
      <w:r w:rsidR="00534ADF" w:rsidRPr="00E2007A">
        <w:rPr>
          <w:lang w:val="ro-MO"/>
        </w:rPr>
        <w:t>de evaluare:</w:t>
      </w:r>
      <w:r w:rsidR="00F06926" w:rsidRPr="00E2007A">
        <w:rPr>
          <w:lang w:val="ro-MO"/>
        </w:rPr>
        <w:t xml:space="preserve"> </w:t>
      </w:r>
    </w:p>
    <w:p w:rsidR="00E2007A" w:rsidRPr="00E2007A" w:rsidRDefault="00E2007A" w:rsidP="00E2007A">
      <w:pPr>
        <w:pStyle w:val="a"/>
        <w:numPr>
          <w:ilvl w:val="0"/>
          <w:numId w:val="0"/>
        </w:numPr>
        <w:rPr>
          <w:lang w:val="ro-MO"/>
        </w:rPr>
      </w:pPr>
    </w:p>
    <w:tbl>
      <w:tblPr>
        <w:tblStyle w:val="a4"/>
        <w:tblW w:w="10491" w:type="dxa"/>
        <w:tblInd w:w="-431" w:type="dxa"/>
        <w:tblLayout w:type="fixed"/>
        <w:tblLook w:val="04A0"/>
      </w:tblPr>
      <w:tblGrid>
        <w:gridCol w:w="2411"/>
        <w:gridCol w:w="3827"/>
        <w:gridCol w:w="822"/>
        <w:gridCol w:w="3431"/>
      </w:tblGrid>
      <w:tr w:rsidR="00CE0AF7" w:rsidRPr="00E2007A" w:rsidTr="00C72F2C">
        <w:tc>
          <w:tcPr>
            <w:tcW w:w="2411" w:type="dxa"/>
          </w:tcPr>
          <w:p w:rsidR="00CE0AF7" w:rsidRPr="00E2007A" w:rsidRDefault="009602B9" w:rsidP="00ED19A4">
            <w:pPr>
              <w:rPr>
                <w:b/>
                <w:color w:val="000000"/>
                <w:lang w:val="ro-MO"/>
              </w:rPr>
            </w:pPr>
            <w:r w:rsidRPr="00E2007A">
              <w:rPr>
                <w:color w:val="000000"/>
                <w:lang w:val="ro-MO"/>
              </w:rPr>
              <w:t xml:space="preserve">Pentru fiecare lot        □                           </w:t>
            </w:r>
          </w:p>
        </w:tc>
        <w:tc>
          <w:tcPr>
            <w:tcW w:w="3827" w:type="dxa"/>
          </w:tcPr>
          <w:p w:rsidR="00CE0AF7" w:rsidRPr="00E2007A" w:rsidRDefault="009602B9" w:rsidP="00CE0AF7">
            <w:pPr>
              <w:rPr>
                <w:color w:val="000000"/>
                <w:lang w:val="ro-MO"/>
              </w:rPr>
            </w:pPr>
            <w:r w:rsidRPr="00E2007A">
              <w:rPr>
                <w:color w:val="000000"/>
                <w:lang w:val="ro-MO"/>
              </w:rPr>
              <w:t>Pentru mai multe loturi cumulate    □</w:t>
            </w:r>
          </w:p>
        </w:tc>
        <w:tc>
          <w:tcPr>
            <w:tcW w:w="4253" w:type="dxa"/>
            <w:gridSpan w:val="2"/>
          </w:tcPr>
          <w:p w:rsidR="00CE0AF7" w:rsidRPr="00E2007A" w:rsidRDefault="009602B9" w:rsidP="00ED19A4">
            <w:pPr>
              <w:rPr>
                <w:color w:val="000000"/>
                <w:lang w:val="ro-MO"/>
              </w:rPr>
            </w:pPr>
            <w:r w:rsidRPr="00E2007A">
              <w:rPr>
                <w:color w:val="000000"/>
                <w:lang w:val="ro-MO"/>
              </w:rPr>
              <w:t xml:space="preserve">Pentru toate loturile  □                              </w:t>
            </w:r>
          </w:p>
        </w:tc>
      </w:tr>
      <w:tr w:rsidR="009602B9" w:rsidRPr="00E2007A" w:rsidTr="00F06926">
        <w:tc>
          <w:tcPr>
            <w:tcW w:w="7060" w:type="dxa"/>
            <w:gridSpan w:val="3"/>
          </w:tcPr>
          <w:p w:rsidR="009602B9" w:rsidRPr="00E2007A" w:rsidRDefault="009602B9" w:rsidP="00CE0AF7">
            <w:pPr>
              <w:rPr>
                <w:color w:val="000000"/>
                <w:lang w:val="ro-MO"/>
              </w:rPr>
            </w:pPr>
            <w:r w:rsidRPr="00E2007A">
              <w:rPr>
                <w:color w:val="000000"/>
                <w:lang w:val="ro-MO"/>
              </w:rPr>
              <w:t>Alte limitări privind numărul de loturi care pot fi atribuite aceluiași ofertant</w:t>
            </w:r>
          </w:p>
        </w:tc>
        <w:tc>
          <w:tcPr>
            <w:tcW w:w="3431" w:type="dxa"/>
          </w:tcPr>
          <w:p w:rsidR="009602B9" w:rsidRPr="00E2007A" w:rsidRDefault="009602B9" w:rsidP="00ED19A4">
            <w:pPr>
              <w:rPr>
                <w:lang w:val="ro-MO"/>
              </w:rPr>
            </w:pPr>
          </w:p>
        </w:tc>
      </w:tr>
      <w:tr w:rsidR="009602B9" w:rsidRPr="00E2007A" w:rsidTr="00F06926">
        <w:tc>
          <w:tcPr>
            <w:tcW w:w="7060" w:type="dxa"/>
            <w:gridSpan w:val="3"/>
          </w:tcPr>
          <w:p w:rsidR="009602B9" w:rsidRPr="00E2007A" w:rsidRDefault="00C72F2C" w:rsidP="00C72F2C">
            <w:pPr>
              <w:rPr>
                <w:color w:val="000000"/>
                <w:lang w:val="ro-MO"/>
              </w:rPr>
            </w:pPr>
            <w:r w:rsidRPr="00E2007A">
              <w:rPr>
                <w:color w:val="000000"/>
                <w:lang w:val="ro-MO"/>
              </w:rPr>
              <w:t>Justificarea deciziei de a nu atribui contractul pe loturi</w:t>
            </w:r>
          </w:p>
        </w:tc>
        <w:tc>
          <w:tcPr>
            <w:tcW w:w="3431" w:type="dxa"/>
          </w:tcPr>
          <w:p w:rsidR="009602B9" w:rsidRPr="00E2007A" w:rsidRDefault="009602B9" w:rsidP="00ED19A4">
            <w:pPr>
              <w:rPr>
                <w:lang w:val="ro-MO"/>
              </w:rPr>
            </w:pPr>
          </w:p>
        </w:tc>
      </w:tr>
    </w:tbl>
    <w:p w:rsidR="00FF53C5" w:rsidRPr="00E2007A" w:rsidRDefault="00FF53C5" w:rsidP="009C2195">
      <w:pPr>
        <w:rPr>
          <w:lang w:val="ro-MO"/>
        </w:rPr>
      </w:pPr>
    </w:p>
    <w:p w:rsidR="002631EA" w:rsidRPr="00E2007A" w:rsidRDefault="00534ADF" w:rsidP="0059673E">
      <w:pPr>
        <w:pStyle w:val="a"/>
        <w:rPr>
          <w:lang w:val="ro-MO"/>
        </w:rPr>
      </w:pPr>
      <w:r w:rsidRPr="00E2007A">
        <w:rPr>
          <w:lang w:val="ro-MO"/>
        </w:rPr>
        <w:t>Criteriul de atribuire</w:t>
      </w:r>
      <w:r w:rsidR="00F677DF" w:rsidRPr="00E2007A">
        <w:rPr>
          <w:lang w:val="ro-MO"/>
        </w:rPr>
        <w:t xml:space="preserve"> </w:t>
      </w:r>
      <w:r w:rsidR="002631EA" w:rsidRPr="00E2007A">
        <w:rPr>
          <w:lang w:val="ro-MO"/>
        </w:rPr>
        <w:t>aplicat:</w:t>
      </w:r>
    </w:p>
    <w:tbl>
      <w:tblPr>
        <w:tblStyle w:val="a4"/>
        <w:tblW w:w="10491" w:type="dxa"/>
        <w:tblInd w:w="-431" w:type="dxa"/>
        <w:tblLook w:val="04A0"/>
      </w:tblPr>
      <w:tblGrid>
        <w:gridCol w:w="3687"/>
        <w:gridCol w:w="6804"/>
      </w:tblGrid>
      <w:tr w:rsidR="00FF53C5" w:rsidRPr="00E2007A" w:rsidTr="004578C9">
        <w:trPr>
          <w:trHeight w:val="431"/>
        </w:trPr>
        <w:tc>
          <w:tcPr>
            <w:tcW w:w="3687" w:type="dxa"/>
            <w:tcBorders>
              <w:right w:val="single" w:sz="4" w:space="0" w:color="auto"/>
            </w:tcBorders>
            <w:shd w:val="clear" w:color="auto" w:fill="F2F2F2" w:themeFill="background1" w:themeFillShade="F2"/>
          </w:tcPr>
          <w:p w:rsidR="00FF53C5" w:rsidRPr="00E2007A" w:rsidRDefault="00FF53C5" w:rsidP="004578C9">
            <w:pPr>
              <w:rPr>
                <w:color w:val="000000"/>
                <w:lang w:val="ro-MO"/>
              </w:rPr>
            </w:pPr>
            <w:r w:rsidRPr="00E2007A">
              <w:rPr>
                <w:b/>
                <w:color w:val="000000"/>
                <w:lang w:val="ro-MO"/>
              </w:rPr>
              <w:t>Criteriul aplicat</w:t>
            </w:r>
          </w:p>
        </w:tc>
        <w:tc>
          <w:tcPr>
            <w:tcW w:w="6804" w:type="dxa"/>
            <w:tcBorders>
              <w:left w:val="single" w:sz="4" w:space="0" w:color="auto"/>
            </w:tcBorders>
            <w:shd w:val="clear" w:color="auto" w:fill="F2F2F2" w:themeFill="background1" w:themeFillShade="F2"/>
          </w:tcPr>
          <w:p w:rsidR="00FF53C5" w:rsidRPr="00E2007A" w:rsidRDefault="00FF53C5" w:rsidP="004578C9">
            <w:pPr>
              <w:rPr>
                <w:color w:val="000000"/>
                <w:lang w:val="ro-MO"/>
              </w:rPr>
            </w:pPr>
            <w:r w:rsidRPr="00E2007A">
              <w:rPr>
                <w:b/>
                <w:color w:val="000000"/>
                <w:lang w:val="ro-MO"/>
              </w:rPr>
              <w:t>*</w:t>
            </w:r>
            <w:r w:rsidRPr="00E2007A">
              <w:rPr>
                <w:b/>
                <w:color w:val="000000"/>
                <w:sz w:val="20"/>
                <w:szCs w:val="20"/>
                <w:lang w:val="ro-MO"/>
              </w:rPr>
              <w:t xml:space="preserve">Denumirea și numărul lotului </w:t>
            </w:r>
            <w:r w:rsidRPr="00E2007A">
              <w:rPr>
                <w:color w:val="000000"/>
                <w:sz w:val="20"/>
                <w:szCs w:val="20"/>
                <w:lang w:val="ro-MO"/>
              </w:rPr>
              <w:t>(</w:t>
            </w:r>
            <w:r w:rsidRPr="00E2007A">
              <w:rPr>
                <w:i/>
                <w:color w:val="000000"/>
                <w:sz w:val="20"/>
                <w:szCs w:val="20"/>
                <w:lang w:val="ro-MO"/>
              </w:rPr>
              <w:t>această rubrica se va completa în cazul în care în cadrul procedurii de atribuire sunt aplicate mai multe criterii de atribuire</w:t>
            </w:r>
            <w:r w:rsidRPr="00E2007A">
              <w:rPr>
                <w:color w:val="000000"/>
                <w:sz w:val="20"/>
                <w:szCs w:val="20"/>
                <w:lang w:val="ro-MO"/>
              </w:rPr>
              <w:t>)</w:t>
            </w:r>
          </w:p>
        </w:tc>
      </w:tr>
      <w:tr w:rsidR="00FF53C5" w:rsidRPr="00E2007A" w:rsidTr="009C2195">
        <w:trPr>
          <w:trHeight w:val="265"/>
        </w:trPr>
        <w:tc>
          <w:tcPr>
            <w:tcW w:w="3687" w:type="dxa"/>
            <w:tcBorders>
              <w:right w:val="single" w:sz="4" w:space="0" w:color="auto"/>
            </w:tcBorders>
          </w:tcPr>
          <w:p w:rsidR="00FF53C5" w:rsidRPr="00E2007A" w:rsidRDefault="00FF53C5" w:rsidP="0059673E">
            <w:pPr>
              <w:rPr>
                <w:color w:val="000000"/>
                <w:lang w:val="ro-MO"/>
              </w:rPr>
            </w:pPr>
            <w:r w:rsidRPr="00E2007A">
              <w:rPr>
                <w:color w:val="000000"/>
                <w:lang w:val="ro-MO"/>
              </w:rPr>
              <w:t xml:space="preserve">preţul cel mai scăzut                                        </w:t>
            </w:r>
          </w:p>
        </w:tc>
        <w:tc>
          <w:tcPr>
            <w:tcW w:w="6804" w:type="dxa"/>
            <w:tcBorders>
              <w:left w:val="single" w:sz="4" w:space="0" w:color="auto"/>
            </w:tcBorders>
          </w:tcPr>
          <w:p w:rsidR="00FF53C5" w:rsidRPr="00E2007A" w:rsidRDefault="00FF53C5" w:rsidP="0059673E">
            <w:pPr>
              <w:rPr>
                <w:color w:val="000000"/>
                <w:lang w:val="ro-MO"/>
              </w:rPr>
            </w:pPr>
          </w:p>
        </w:tc>
      </w:tr>
    </w:tbl>
    <w:p w:rsidR="00B367A8" w:rsidRPr="00E2007A" w:rsidRDefault="00B367A8" w:rsidP="00884A68">
      <w:pPr>
        <w:contextualSpacing/>
        <w:rPr>
          <w:sz w:val="22"/>
          <w:szCs w:val="22"/>
          <w:lang w:val="ro-MO"/>
        </w:rPr>
      </w:pPr>
    </w:p>
    <w:p w:rsidR="00544772" w:rsidRPr="00E2007A" w:rsidRDefault="0004410A" w:rsidP="00884A68">
      <w:pPr>
        <w:pStyle w:val="a"/>
        <w:rPr>
          <w:lang w:val="ro-MO"/>
        </w:rPr>
      </w:pPr>
      <w:r w:rsidRPr="00E2007A">
        <w:rPr>
          <w:lang w:val="ro-MO"/>
        </w:rPr>
        <w:t>Informația privind ofertele examinate</w:t>
      </w:r>
      <w:r w:rsidR="005C1A1B" w:rsidRPr="00E2007A">
        <w:rPr>
          <w:lang w:val="ro-MO"/>
        </w:rPr>
        <w:t>:</w:t>
      </w:r>
    </w:p>
    <w:p w:rsidR="00E2007A" w:rsidRPr="00E2007A" w:rsidRDefault="00E2007A" w:rsidP="00E2007A">
      <w:pPr>
        <w:pStyle w:val="a"/>
        <w:numPr>
          <w:ilvl w:val="0"/>
          <w:numId w:val="0"/>
        </w:numPr>
        <w:rPr>
          <w:lang w:val="ro-MO"/>
        </w:rPr>
      </w:pPr>
    </w:p>
    <w:tbl>
      <w:tblPr>
        <w:tblW w:w="10515" w:type="dxa"/>
        <w:tblInd w:w="-455" w:type="dxa"/>
        <w:tblLayout w:type="fixed"/>
        <w:tblLook w:val="04A0"/>
      </w:tblPr>
      <w:tblGrid>
        <w:gridCol w:w="563"/>
        <w:gridCol w:w="3544"/>
        <w:gridCol w:w="1134"/>
        <w:gridCol w:w="1134"/>
        <w:gridCol w:w="2070"/>
        <w:gridCol w:w="2070"/>
      </w:tblGrid>
      <w:tr w:rsidR="004578C9" w:rsidRPr="00E2007A" w:rsidTr="004578C9">
        <w:trPr>
          <w:trHeight w:val="266"/>
        </w:trPr>
        <w:tc>
          <w:tcPr>
            <w:tcW w:w="56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4578C9" w:rsidRPr="00E2007A" w:rsidRDefault="004578C9" w:rsidP="0059673E">
            <w:pPr>
              <w:jc w:val="center"/>
              <w:rPr>
                <w:b/>
                <w:lang w:val="ro-MO"/>
              </w:rPr>
            </w:pPr>
            <w:r w:rsidRPr="00E2007A">
              <w:rPr>
                <w:b/>
                <w:sz w:val="22"/>
                <w:lang w:val="ro-MO"/>
              </w:rPr>
              <w:t>Nr. lot</w:t>
            </w:r>
          </w:p>
        </w:tc>
        <w:tc>
          <w:tcPr>
            <w:tcW w:w="354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4578C9" w:rsidRPr="00E2007A" w:rsidRDefault="004578C9" w:rsidP="0059673E">
            <w:pPr>
              <w:jc w:val="center"/>
              <w:rPr>
                <w:b/>
                <w:lang w:val="ro-MO"/>
              </w:rPr>
            </w:pPr>
            <w:r w:rsidRPr="00E2007A">
              <w:rPr>
                <w:b/>
                <w:sz w:val="22"/>
                <w:lang w:val="ro-MO"/>
              </w:rPr>
              <w:t>Denumirea lotului</w:t>
            </w: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4578C9" w:rsidRPr="00E2007A" w:rsidRDefault="004578C9" w:rsidP="004578C9">
            <w:pPr>
              <w:jc w:val="center"/>
              <w:rPr>
                <w:b/>
                <w:lang w:val="ro-MO"/>
              </w:rPr>
            </w:pPr>
            <w:r w:rsidRPr="00E2007A">
              <w:rPr>
                <w:b/>
                <w:sz w:val="22"/>
                <w:lang w:val="ro-MO"/>
              </w:rPr>
              <w:t>Unitatea măsură</w:t>
            </w: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4578C9" w:rsidRPr="00E2007A" w:rsidRDefault="004578C9" w:rsidP="0059673E">
            <w:pPr>
              <w:jc w:val="center"/>
              <w:rPr>
                <w:b/>
                <w:lang w:val="ro-MO"/>
              </w:rPr>
            </w:pPr>
            <w:r w:rsidRPr="00E2007A">
              <w:rPr>
                <w:b/>
                <w:sz w:val="22"/>
                <w:lang w:val="ro-MO"/>
              </w:rPr>
              <w:t>Cantitatea</w:t>
            </w:r>
          </w:p>
        </w:tc>
        <w:tc>
          <w:tcPr>
            <w:tcW w:w="4140"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4578C9" w:rsidRPr="00E2007A" w:rsidRDefault="004578C9" w:rsidP="0059673E">
            <w:pPr>
              <w:jc w:val="center"/>
              <w:rPr>
                <w:b/>
                <w:lang w:val="ro-MO"/>
              </w:rPr>
            </w:pPr>
            <w:proofErr w:type="spellStart"/>
            <w:r w:rsidRPr="00E2007A">
              <w:rPr>
                <w:b/>
                <w:lang w:val="ro-MO"/>
              </w:rPr>
              <w:t>Euroservices</w:t>
            </w:r>
            <w:proofErr w:type="spellEnd"/>
            <w:r w:rsidRPr="00E2007A">
              <w:rPr>
                <w:b/>
                <w:lang w:val="ro-MO"/>
              </w:rPr>
              <w:t xml:space="preserve"> </w:t>
            </w:r>
            <w:proofErr w:type="spellStart"/>
            <w:r w:rsidRPr="00E2007A">
              <w:rPr>
                <w:b/>
                <w:lang w:val="ro-MO"/>
              </w:rPr>
              <w:t>Cleaning</w:t>
            </w:r>
            <w:proofErr w:type="spellEnd"/>
            <w:r w:rsidRPr="00E2007A">
              <w:rPr>
                <w:b/>
                <w:lang w:val="ro-MO"/>
              </w:rPr>
              <w:t xml:space="preserve"> SRL</w:t>
            </w:r>
          </w:p>
        </w:tc>
      </w:tr>
      <w:tr w:rsidR="00F06926" w:rsidRPr="00E2007A" w:rsidTr="00F06926">
        <w:trPr>
          <w:cantSplit/>
          <w:trHeight w:val="379"/>
        </w:trPr>
        <w:tc>
          <w:tcPr>
            <w:tcW w:w="56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F06926" w:rsidRPr="00E2007A" w:rsidRDefault="00F06926" w:rsidP="0059673E">
            <w:pPr>
              <w:jc w:val="center"/>
              <w:rPr>
                <w:b/>
                <w:szCs w:val="16"/>
                <w:lang w:val="ro-MO"/>
              </w:rPr>
            </w:pPr>
          </w:p>
        </w:tc>
        <w:tc>
          <w:tcPr>
            <w:tcW w:w="354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F06926" w:rsidRPr="00E2007A" w:rsidRDefault="00F06926" w:rsidP="0059673E">
            <w:pPr>
              <w:jc w:val="center"/>
              <w:rPr>
                <w:b/>
                <w:szCs w:val="16"/>
                <w:lang w:val="ro-MO"/>
              </w:rPr>
            </w:pPr>
          </w:p>
        </w:tc>
        <w:tc>
          <w:tcPr>
            <w:tcW w:w="113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F06926" w:rsidRPr="00E2007A" w:rsidRDefault="00F06926" w:rsidP="0059673E">
            <w:pPr>
              <w:jc w:val="center"/>
              <w:rPr>
                <w:b/>
                <w:szCs w:val="16"/>
                <w:lang w:val="ro-MO"/>
              </w:rPr>
            </w:pPr>
          </w:p>
        </w:tc>
        <w:tc>
          <w:tcPr>
            <w:tcW w:w="113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F06926" w:rsidRPr="00E2007A" w:rsidRDefault="00F06926" w:rsidP="0059673E">
            <w:pPr>
              <w:jc w:val="center"/>
              <w:rPr>
                <w:b/>
                <w:szCs w:val="16"/>
                <w:lang w:val="ro-MO"/>
              </w:rPr>
            </w:pP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06926" w:rsidRPr="00E2007A" w:rsidRDefault="00F06926" w:rsidP="0059673E">
            <w:pPr>
              <w:jc w:val="center"/>
              <w:rPr>
                <w:sz w:val="18"/>
                <w:lang w:val="ro-MO"/>
              </w:rPr>
            </w:pPr>
            <w:r w:rsidRPr="00E2007A">
              <w:rPr>
                <w:sz w:val="18"/>
                <w:lang w:val="ro-MO"/>
              </w:rPr>
              <w:t>Preț unitar fără TVA</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06926" w:rsidRPr="00E2007A" w:rsidRDefault="00F06926" w:rsidP="0059673E">
            <w:pPr>
              <w:jc w:val="center"/>
              <w:rPr>
                <w:sz w:val="18"/>
                <w:lang w:val="ro-MO"/>
              </w:rPr>
            </w:pPr>
            <w:r w:rsidRPr="00E2007A">
              <w:rPr>
                <w:sz w:val="18"/>
                <w:lang w:val="ro-MO"/>
              </w:rPr>
              <w:t>Corespundere specificații tehnice</w:t>
            </w:r>
          </w:p>
        </w:tc>
      </w:tr>
      <w:tr w:rsidR="00F06926" w:rsidRPr="00E2007A" w:rsidTr="0059673E">
        <w:trPr>
          <w:cantSplit/>
          <w:trHeight w:val="609"/>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6926" w:rsidRPr="00E2007A" w:rsidRDefault="00F06926" w:rsidP="0059673E">
            <w:pPr>
              <w:jc w:val="center"/>
              <w:rPr>
                <w:lang w:val="ro-MO"/>
              </w:rPr>
            </w:pPr>
            <w:r w:rsidRPr="00E2007A">
              <w:rPr>
                <w:sz w:val="22"/>
                <w:lang w:val="ro-MO"/>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6926" w:rsidRPr="00E2007A" w:rsidRDefault="00F06926" w:rsidP="0059673E">
            <w:pPr>
              <w:jc w:val="center"/>
              <w:rPr>
                <w:lang w:val="ro-MO"/>
              </w:rPr>
            </w:pPr>
            <w:r w:rsidRPr="00E2007A">
              <w:rPr>
                <w:b/>
                <w:sz w:val="20"/>
                <w:szCs w:val="20"/>
                <w:lang w:val="ro-MO"/>
              </w:rPr>
              <w:t xml:space="preserve">Achiziţionarea </w:t>
            </w:r>
            <w:r w:rsidRPr="00E2007A">
              <w:rPr>
                <w:b/>
                <w:color w:val="000000"/>
                <w:sz w:val="20"/>
                <w:szCs w:val="20"/>
                <w:lang w:val="ro-MO"/>
              </w:rPr>
              <w:t>serviciilor de curăţenie in instituţie medicala pentru 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6926" w:rsidRPr="00E2007A" w:rsidRDefault="00F06926" w:rsidP="0059673E">
            <w:pPr>
              <w:jc w:val="center"/>
              <w:rPr>
                <w:lang w:val="ro-MO"/>
              </w:rPr>
            </w:pPr>
            <w:r w:rsidRPr="00E2007A">
              <w:rPr>
                <w:lang w:val="ro-MO"/>
              </w:rPr>
              <w:t>buc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6926" w:rsidRPr="00E2007A" w:rsidRDefault="00F06926" w:rsidP="0059673E">
            <w:pPr>
              <w:jc w:val="center"/>
              <w:rPr>
                <w:lang w:val="ro-MO"/>
              </w:rPr>
            </w:pPr>
            <w:r w:rsidRPr="00E2007A">
              <w:rPr>
                <w:lang w:val="ro-MO"/>
              </w:rPr>
              <w:t>1</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6926" w:rsidRPr="00E2007A" w:rsidRDefault="00E97BD5" w:rsidP="003753B0">
            <w:pPr>
              <w:jc w:val="center"/>
              <w:rPr>
                <w:lang w:val="ro-MO"/>
              </w:rPr>
            </w:pPr>
            <w:r w:rsidRPr="00E2007A">
              <w:rPr>
                <w:b/>
                <w:lang w:val="ro-MO" w:eastAsia="ro-RO"/>
              </w:rPr>
              <w:t>202</w:t>
            </w:r>
            <w:r w:rsidR="003753B0">
              <w:rPr>
                <w:b/>
                <w:lang w:val="ro-MO" w:eastAsia="ro-RO"/>
              </w:rPr>
              <w:t>033.335</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6926" w:rsidRPr="00E2007A" w:rsidRDefault="00F06926" w:rsidP="0059673E">
            <w:pPr>
              <w:rPr>
                <w:lang w:val="ro-MO"/>
              </w:rPr>
            </w:pPr>
          </w:p>
          <w:p w:rsidR="00F06926" w:rsidRPr="00E2007A" w:rsidRDefault="00F06926" w:rsidP="0059673E">
            <w:pPr>
              <w:jc w:val="center"/>
              <w:rPr>
                <w:lang w:val="ro-MO"/>
              </w:rPr>
            </w:pPr>
            <w:r w:rsidRPr="00E2007A">
              <w:rPr>
                <w:lang w:val="ro-MO"/>
              </w:rPr>
              <w:t>+</w:t>
            </w:r>
          </w:p>
          <w:p w:rsidR="00F06926" w:rsidRPr="00E2007A" w:rsidRDefault="00F06926" w:rsidP="0059673E">
            <w:pPr>
              <w:jc w:val="center"/>
              <w:rPr>
                <w:lang w:val="ro-MO"/>
              </w:rPr>
            </w:pPr>
          </w:p>
        </w:tc>
      </w:tr>
    </w:tbl>
    <w:p w:rsidR="00ED19A4" w:rsidRPr="00E2007A" w:rsidRDefault="00ED19A4" w:rsidP="0059673E">
      <w:pPr>
        <w:contextualSpacing/>
        <w:rPr>
          <w:b/>
          <w:sz w:val="22"/>
          <w:szCs w:val="22"/>
          <w:lang w:val="ro-MO"/>
        </w:rPr>
      </w:pPr>
    </w:p>
    <w:p w:rsidR="0061070E" w:rsidRPr="00E2007A" w:rsidRDefault="00F42371" w:rsidP="0061070E">
      <w:pPr>
        <w:pStyle w:val="a"/>
        <w:rPr>
          <w:sz w:val="22"/>
          <w:szCs w:val="22"/>
          <w:lang w:val="ro-MO"/>
        </w:rPr>
      </w:pPr>
      <w:r w:rsidRPr="00E2007A">
        <w:rPr>
          <w:sz w:val="22"/>
          <w:szCs w:val="22"/>
          <w:lang w:val="ro-MO"/>
        </w:rPr>
        <w:t>Pentru elucidarea unor neclarități sau confirmarea unor date privind corespunderea ofertei și/sau operatorului economic (inclusiv justificarea prețului anormal de scăzut) cerințelor stabilite în documentația de atribuire s-a solicitat</w:t>
      </w:r>
      <w:r w:rsidR="008F2D04" w:rsidRPr="00E2007A">
        <w:rPr>
          <w:sz w:val="22"/>
          <w:szCs w:val="22"/>
          <w:lang w:val="ro-MO"/>
        </w:rPr>
        <w:t>:</w:t>
      </w:r>
      <w:r w:rsidRPr="00E2007A">
        <w:rPr>
          <w:sz w:val="22"/>
          <w:szCs w:val="22"/>
          <w:lang w:val="ro-MO"/>
        </w:rPr>
        <w:t xml:space="preserve"> </w:t>
      </w:r>
      <w:r w:rsidR="00F06926" w:rsidRPr="00E2007A">
        <w:rPr>
          <w:b w:val="0"/>
          <w:sz w:val="22"/>
          <w:szCs w:val="22"/>
          <w:lang w:val="ro-MO"/>
        </w:rPr>
        <w:t>nu a fost necesitate</w:t>
      </w:r>
    </w:p>
    <w:p w:rsidR="00435FE4" w:rsidRPr="00E2007A" w:rsidRDefault="0061070E" w:rsidP="00F06926">
      <w:pPr>
        <w:pStyle w:val="a"/>
        <w:rPr>
          <w:b w:val="0"/>
          <w:lang w:val="ro-MO"/>
        </w:rPr>
      </w:pPr>
      <w:r w:rsidRPr="00E2007A">
        <w:rPr>
          <w:sz w:val="22"/>
          <w:szCs w:val="22"/>
          <w:lang w:val="ro-MO"/>
        </w:rPr>
        <w:t>Corespunderea operatorului economic clasat pe primul loc cu cerințele stabilite în documentația</w:t>
      </w:r>
      <w:r w:rsidRPr="00E2007A">
        <w:rPr>
          <w:lang w:val="ro-MO"/>
        </w:rPr>
        <w:t xml:space="preserve"> de atribuire</w:t>
      </w:r>
      <w:r w:rsidR="005C1A1B" w:rsidRPr="00E2007A">
        <w:rPr>
          <w:lang w:val="ro-MO"/>
        </w:rPr>
        <w:t>:</w:t>
      </w:r>
      <w:r w:rsidR="00F06926" w:rsidRPr="00E2007A">
        <w:rPr>
          <w:lang w:val="ro-MO"/>
        </w:rPr>
        <w:t xml:space="preserve"> </w:t>
      </w:r>
      <w:r w:rsidR="00F06926" w:rsidRPr="00E2007A">
        <w:rPr>
          <w:b w:val="0"/>
          <w:lang w:val="ro-MO"/>
        </w:rPr>
        <w:t>da</w:t>
      </w:r>
    </w:p>
    <w:p w:rsidR="00E2007A" w:rsidRPr="00E2007A" w:rsidRDefault="00E2007A" w:rsidP="00E2007A">
      <w:pPr>
        <w:pStyle w:val="a"/>
        <w:numPr>
          <w:ilvl w:val="0"/>
          <w:numId w:val="0"/>
        </w:numPr>
        <w:rPr>
          <w:b w:val="0"/>
          <w:lang w:val="ro-MO"/>
        </w:rPr>
      </w:pPr>
    </w:p>
    <w:tbl>
      <w:tblPr>
        <w:tblStyle w:val="a4"/>
        <w:tblW w:w="10745" w:type="dxa"/>
        <w:tblInd w:w="-431" w:type="dxa"/>
        <w:tblLook w:val="04A0"/>
      </w:tblPr>
      <w:tblGrid>
        <w:gridCol w:w="4367"/>
        <w:gridCol w:w="1842"/>
        <w:gridCol w:w="1843"/>
        <w:gridCol w:w="1701"/>
        <w:gridCol w:w="992"/>
      </w:tblGrid>
      <w:tr w:rsidR="0059673E" w:rsidRPr="00E2007A" w:rsidTr="0059673E">
        <w:tc>
          <w:tcPr>
            <w:tcW w:w="4367" w:type="dxa"/>
            <w:vMerge w:val="restart"/>
            <w:tcBorders>
              <w:right w:val="single" w:sz="4" w:space="0" w:color="auto"/>
            </w:tcBorders>
            <w:shd w:val="clear" w:color="auto" w:fill="F2F2F2" w:themeFill="background1" w:themeFillShade="F2"/>
            <w:vAlign w:val="center"/>
          </w:tcPr>
          <w:p w:rsidR="0059673E" w:rsidRPr="00E2007A" w:rsidRDefault="0059673E" w:rsidP="0059673E">
            <w:pPr>
              <w:contextualSpacing/>
              <w:jc w:val="center"/>
              <w:rPr>
                <w:b/>
                <w:lang w:val="ro-MO"/>
              </w:rPr>
            </w:pPr>
            <w:r w:rsidRPr="00E2007A">
              <w:rPr>
                <w:b/>
                <w:lang w:val="ro-MO"/>
              </w:rPr>
              <w:t>Denumirea operatorului economic</w:t>
            </w:r>
          </w:p>
        </w:tc>
        <w:tc>
          <w:tcPr>
            <w:tcW w:w="6378" w:type="dxa"/>
            <w:gridSpan w:val="4"/>
            <w:tcBorders>
              <w:left w:val="single" w:sz="4" w:space="0" w:color="auto"/>
            </w:tcBorders>
            <w:shd w:val="clear" w:color="auto" w:fill="F2F2F2" w:themeFill="background1" w:themeFillShade="F2"/>
          </w:tcPr>
          <w:p w:rsidR="0059673E" w:rsidRPr="00E2007A" w:rsidRDefault="0059673E" w:rsidP="008F2D04">
            <w:pPr>
              <w:contextualSpacing/>
              <w:jc w:val="center"/>
              <w:rPr>
                <w:b/>
                <w:lang w:val="ro-MO"/>
              </w:rPr>
            </w:pPr>
            <w:r w:rsidRPr="00E2007A">
              <w:rPr>
                <w:b/>
                <w:lang w:val="ro-MO"/>
              </w:rPr>
              <w:t xml:space="preserve">Se indică documentele confirmative privind selecția și calificarea OE conform documentației de atribuire </w:t>
            </w:r>
            <w:r w:rsidRPr="00E2007A">
              <w:rPr>
                <w:i/>
                <w:lang w:val="ro-MO"/>
              </w:rPr>
              <w:t>(inclusiv DUAE)</w:t>
            </w:r>
          </w:p>
        </w:tc>
      </w:tr>
      <w:tr w:rsidR="0059673E" w:rsidRPr="00E2007A" w:rsidTr="004578C9">
        <w:trPr>
          <w:cantSplit/>
          <w:trHeight w:val="260"/>
        </w:trPr>
        <w:tc>
          <w:tcPr>
            <w:tcW w:w="4367" w:type="dxa"/>
            <w:vMerge/>
            <w:tcBorders>
              <w:right w:val="single" w:sz="4" w:space="0" w:color="auto"/>
            </w:tcBorders>
          </w:tcPr>
          <w:p w:rsidR="0059673E" w:rsidRPr="00E2007A" w:rsidRDefault="0059673E" w:rsidP="00ED19A4">
            <w:pPr>
              <w:contextualSpacing/>
              <w:rPr>
                <w:lang w:val="ro-MO"/>
              </w:rPr>
            </w:pPr>
          </w:p>
        </w:tc>
        <w:tc>
          <w:tcPr>
            <w:tcW w:w="1842" w:type="dxa"/>
            <w:tcBorders>
              <w:left w:val="single" w:sz="4" w:space="0" w:color="auto"/>
              <w:right w:val="single" w:sz="4" w:space="0" w:color="auto"/>
            </w:tcBorders>
            <w:shd w:val="clear" w:color="auto" w:fill="FFFFFF" w:themeFill="background1"/>
          </w:tcPr>
          <w:p w:rsidR="0059673E" w:rsidRPr="00E2007A" w:rsidRDefault="0059673E" w:rsidP="00F06926">
            <w:pPr>
              <w:contextualSpacing/>
              <w:jc w:val="center"/>
              <w:rPr>
                <w:i/>
                <w:lang w:val="ro-MO"/>
              </w:rPr>
            </w:pPr>
            <w:r w:rsidRPr="00E2007A">
              <w:rPr>
                <w:i/>
                <w:lang w:val="ro-MO"/>
              </w:rPr>
              <w:t>oferta</w:t>
            </w:r>
          </w:p>
        </w:tc>
        <w:tc>
          <w:tcPr>
            <w:tcW w:w="1843" w:type="dxa"/>
            <w:tcBorders>
              <w:left w:val="single" w:sz="4" w:space="0" w:color="auto"/>
              <w:right w:val="single" w:sz="4" w:space="0" w:color="auto"/>
            </w:tcBorders>
            <w:shd w:val="clear" w:color="auto" w:fill="FFFFFF" w:themeFill="background1"/>
          </w:tcPr>
          <w:p w:rsidR="0059673E" w:rsidRPr="00E2007A" w:rsidRDefault="00E2007A" w:rsidP="00F06926">
            <w:pPr>
              <w:contextualSpacing/>
              <w:jc w:val="center"/>
              <w:rPr>
                <w:lang w:val="ro-MO"/>
              </w:rPr>
            </w:pPr>
            <w:r w:rsidRPr="00E2007A">
              <w:rPr>
                <w:lang w:val="ro-MO"/>
              </w:rPr>
              <w:t>Specificația</w:t>
            </w:r>
            <w:r w:rsidR="0059673E" w:rsidRPr="00E2007A">
              <w:rPr>
                <w:lang w:val="ro-MO"/>
              </w:rPr>
              <w:t xml:space="preserve"> 4.1.</w:t>
            </w:r>
          </w:p>
        </w:tc>
        <w:tc>
          <w:tcPr>
            <w:tcW w:w="1701" w:type="dxa"/>
            <w:tcBorders>
              <w:left w:val="single" w:sz="4" w:space="0" w:color="auto"/>
              <w:right w:val="single" w:sz="4" w:space="0" w:color="auto"/>
            </w:tcBorders>
            <w:shd w:val="clear" w:color="auto" w:fill="FFFFFF" w:themeFill="background1"/>
          </w:tcPr>
          <w:p w:rsidR="0059673E" w:rsidRPr="00E2007A" w:rsidRDefault="00E2007A" w:rsidP="00F06926">
            <w:pPr>
              <w:contextualSpacing/>
              <w:jc w:val="center"/>
              <w:rPr>
                <w:b/>
                <w:lang w:val="ro-MO"/>
              </w:rPr>
            </w:pPr>
            <w:r w:rsidRPr="00E2007A">
              <w:rPr>
                <w:b/>
                <w:lang w:val="ro-MO"/>
              </w:rPr>
              <w:t>Specificația</w:t>
            </w:r>
            <w:r w:rsidR="0059673E" w:rsidRPr="00E2007A">
              <w:rPr>
                <w:b/>
                <w:lang w:val="ro-MO"/>
              </w:rPr>
              <w:t xml:space="preserve"> 4.2</w:t>
            </w:r>
          </w:p>
        </w:tc>
        <w:tc>
          <w:tcPr>
            <w:tcW w:w="992" w:type="dxa"/>
            <w:tcBorders>
              <w:left w:val="single" w:sz="4" w:space="0" w:color="auto"/>
            </w:tcBorders>
            <w:shd w:val="clear" w:color="auto" w:fill="FFFFFF" w:themeFill="background1"/>
          </w:tcPr>
          <w:p w:rsidR="0059673E" w:rsidRPr="00E2007A" w:rsidRDefault="0059673E" w:rsidP="00ED19A4">
            <w:pPr>
              <w:contextualSpacing/>
              <w:jc w:val="center"/>
              <w:rPr>
                <w:b/>
                <w:lang w:val="ro-MO"/>
              </w:rPr>
            </w:pPr>
            <w:r w:rsidRPr="00E2007A">
              <w:rPr>
                <w:b/>
                <w:lang w:val="ro-MO"/>
              </w:rPr>
              <w:t>DUAE</w:t>
            </w:r>
          </w:p>
        </w:tc>
      </w:tr>
      <w:tr w:rsidR="0059673E" w:rsidRPr="00E2007A" w:rsidTr="0059673E">
        <w:tc>
          <w:tcPr>
            <w:tcW w:w="10745" w:type="dxa"/>
            <w:gridSpan w:val="5"/>
          </w:tcPr>
          <w:p w:rsidR="0059673E" w:rsidRPr="00E2007A" w:rsidRDefault="0059673E" w:rsidP="0059673E">
            <w:pPr>
              <w:contextualSpacing/>
              <w:jc w:val="center"/>
              <w:rPr>
                <w:b/>
                <w:lang w:val="ro-MO"/>
              </w:rPr>
            </w:pPr>
            <w:r w:rsidRPr="00E2007A">
              <w:rPr>
                <w:b/>
                <w:sz w:val="20"/>
                <w:szCs w:val="20"/>
                <w:lang w:val="ro-MO"/>
              </w:rPr>
              <w:t xml:space="preserve">Achiziţionarea </w:t>
            </w:r>
            <w:r w:rsidRPr="00E2007A">
              <w:rPr>
                <w:b/>
                <w:color w:val="000000"/>
                <w:sz w:val="20"/>
                <w:szCs w:val="20"/>
                <w:lang w:val="ro-MO"/>
              </w:rPr>
              <w:t>serviciilor de curăţenie in instituţie medicala pentru 2020</w:t>
            </w:r>
          </w:p>
        </w:tc>
      </w:tr>
      <w:tr w:rsidR="0059673E" w:rsidRPr="00E2007A" w:rsidTr="0059673E">
        <w:tc>
          <w:tcPr>
            <w:tcW w:w="4367" w:type="dxa"/>
            <w:tcBorders>
              <w:right w:val="single" w:sz="4" w:space="0" w:color="auto"/>
            </w:tcBorders>
          </w:tcPr>
          <w:p w:rsidR="0059673E" w:rsidRPr="00E2007A" w:rsidRDefault="0059673E" w:rsidP="00ED19A4">
            <w:pPr>
              <w:contextualSpacing/>
              <w:jc w:val="center"/>
              <w:rPr>
                <w:b/>
                <w:lang w:val="ro-MO"/>
              </w:rPr>
            </w:pPr>
            <w:proofErr w:type="spellStart"/>
            <w:r w:rsidRPr="00E2007A">
              <w:rPr>
                <w:b/>
                <w:lang w:val="ro-MO"/>
              </w:rPr>
              <w:t>Euroservices</w:t>
            </w:r>
            <w:proofErr w:type="spellEnd"/>
            <w:r w:rsidRPr="00E2007A">
              <w:rPr>
                <w:b/>
                <w:lang w:val="ro-MO"/>
              </w:rPr>
              <w:t xml:space="preserve"> </w:t>
            </w:r>
            <w:proofErr w:type="spellStart"/>
            <w:r w:rsidRPr="00E2007A">
              <w:rPr>
                <w:b/>
                <w:lang w:val="ro-MO"/>
              </w:rPr>
              <w:t>Cleaning</w:t>
            </w:r>
            <w:proofErr w:type="spellEnd"/>
            <w:r w:rsidRPr="00E2007A">
              <w:rPr>
                <w:b/>
                <w:lang w:val="ro-MO"/>
              </w:rPr>
              <w:t xml:space="preserve"> SRL</w:t>
            </w:r>
          </w:p>
        </w:tc>
        <w:tc>
          <w:tcPr>
            <w:tcW w:w="1842" w:type="dxa"/>
            <w:tcBorders>
              <w:left w:val="single" w:sz="4" w:space="0" w:color="auto"/>
              <w:right w:val="single" w:sz="4" w:space="0" w:color="auto"/>
            </w:tcBorders>
            <w:shd w:val="clear" w:color="auto" w:fill="FFFFFF" w:themeFill="background1"/>
          </w:tcPr>
          <w:p w:rsidR="0059673E" w:rsidRPr="00E2007A" w:rsidRDefault="0059673E" w:rsidP="0059673E">
            <w:pPr>
              <w:contextualSpacing/>
              <w:jc w:val="center"/>
              <w:rPr>
                <w:i/>
                <w:lang w:val="ro-MO"/>
              </w:rPr>
            </w:pPr>
            <w:r w:rsidRPr="00E2007A">
              <w:rPr>
                <w:i/>
                <w:lang w:val="ro-MO"/>
              </w:rPr>
              <w:t>+</w:t>
            </w:r>
          </w:p>
        </w:tc>
        <w:tc>
          <w:tcPr>
            <w:tcW w:w="1843" w:type="dxa"/>
            <w:tcBorders>
              <w:left w:val="single" w:sz="4" w:space="0" w:color="auto"/>
              <w:right w:val="single" w:sz="4" w:space="0" w:color="auto"/>
            </w:tcBorders>
            <w:shd w:val="clear" w:color="auto" w:fill="FFFFFF" w:themeFill="background1"/>
          </w:tcPr>
          <w:p w:rsidR="0059673E" w:rsidRPr="00E2007A" w:rsidRDefault="0059673E" w:rsidP="0059673E">
            <w:pPr>
              <w:contextualSpacing/>
              <w:jc w:val="center"/>
              <w:rPr>
                <w:i/>
                <w:lang w:val="ro-MO"/>
              </w:rPr>
            </w:pPr>
            <w:r w:rsidRPr="00E2007A">
              <w:rPr>
                <w:i/>
                <w:lang w:val="ro-MO"/>
              </w:rPr>
              <w:t>+</w:t>
            </w:r>
          </w:p>
        </w:tc>
        <w:tc>
          <w:tcPr>
            <w:tcW w:w="1701" w:type="dxa"/>
            <w:tcBorders>
              <w:left w:val="single" w:sz="4" w:space="0" w:color="auto"/>
              <w:right w:val="single" w:sz="4" w:space="0" w:color="auto"/>
            </w:tcBorders>
            <w:shd w:val="clear" w:color="auto" w:fill="FFFFFF" w:themeFill="background1"/>
          </w:tcPr>
          <w:p w:rsidR="0059673E" w:rsidRPr="00E2007A" w:rsidRDefault="0059673E" w:rsidP="0059673E">
            <w:pPr>
              <w:contextualSpacing/>
              <w:jc w:val="center"/>
              <w:rPr>
                <w:i/>
                <w:lang w:val="ro-MO"/>
              </w:rPr>
            </w:pPr>
            <w:r w:rsidRPr="00E2007A">
              <w:rPr>
                <w:i/>
                <w:lang w:val="ro-MO"/>
              </w:rPr>
              <w:t>+</w:t>
            </w:r>
          </w:p>
        </w:tc>
        <w:tc>
          <w:tcPr>
            <w:tcW w:w="992" w:type="dxa"/>
            <w:tcBorders>
              <w:left w:val="single" w:sz="4" w:space="0" w:color="auto"/>
            </w:tcBorders>
            <w:shd w:val="clear" w:color="auto" w:fill="FFFFFF" w:themeFill="background1"/>
          </w:tcPr>
          <w:p w:rsidR="0059673E" w:rsidRPr="00E2007A" w:rsidRDefault="0059673E" w:rsidP="0059673E">
            <w:pPr>
              <w:contextualSpacing/>
              <w:jc w:val="center"/>
              <w:rPr>
                <w:b/>
                <w:lang w:val="ro-MO"/>
              </w:rPr>
            </w:pPr>
            <w:r w:rsidRPr="00E2007A">
              <w:rPr>
                <w:b/>
                <w:lang w:val="ro-MO"/>
              </w:rPr>
              <w:t>+</w:t>
            </w:r>
          </w:p>
        </w:tc>
      </w:tr>
    </w:tbl>
    <w:p w:rsidR="00F677DF" w:rsidRPr="00E2007A" w:rsidRDefault="00F677DF" w:rsidP="00CB651B">
      <w:pPr>
        <w:jc w:val="both"/>
        <w:rPr>
          <w:sz w:val="22"/>
          <w:szCs w:val="22"/>
          <w:lang w:val="ro-MO"/>
        </w:rPr>
      </w:pPr>
    </w:p>
    <w:p w:rsidR="00C36A44" w:rsidRPr="00E2007A" w:rsidRDefault="00430CAC" w:rsidP="00CB651B">
      <w:pPr>
        <w:pStyle w:val="a"/>
        <w:rPr>
          <w:sz w:val="22"/>
          <w:szCs w:val="22"/>
          <w:lang w:val="ro-MO"/>
        </w:rPr>
      </w:pPr>
      <w:r w:rsidRPr="00E2007A">
        <w:rPr>
          <w:sz w:val="22"/>
          <w:szCs w:val="22"/>
          <w:lang w:val="ro-MO"/>
        </w:rPr>
        <w:t xml:space="preserve">Ofertanții </w:t>
      </w:r>
      <w:r w:rsidR="00C36A44" w:rsidRPr="00E2007A">
        <w:rPr>
          <w:sz w:val="22"/>
          <w:szCs w:val="22"/>
          <w:lang w:val="ro-MO"/>
        </w:rPr>
        <w:t>respinși/</w:t>
      </w:r>
      <w:r w:rsidRPr="00E2007A">
        <w:rPr>
          <w:sz w:val="22"/>
          <w:szCs w:val="22"/>
          <w:lang w:val="ro-MO"/>
        </w:rPr>
        <w:t>descalificați:</w:t>
      </w:r>
      <w:r w:rsidR="0059673E" w:rsidRPr="00E2007A">
        <w:rPr>
          <w:sz w:val="22"/>
          <w:szCs w:val="22"/>
          <w:lang w:val="ro-MO"/>
        </w:rPr>
        <w:t xml:space="preserve"> nu sunt</w:t>
      </w:r>
    </w:p>
    <w:p w:rsidR="00C36A44" w:rsidRPr="00E2007A" w:rsidRDefault="002D4A71" w:rsidP="002560A8">
      <w:pPr>
        <w:pStyle w:val="a"/>
        <w:rPr>
          <w:b w:val="0"/>
          <w:sz w:val="22"/>
          <w:szCs w:val="22"/>
          <w:lang w:val="ro-MO"/>
        </w:rPr>
      </w:pPr>
      <w:r w:rsidRPr="00E2007A">
        <w:rPr>
          <w:sz w:val="22"/>
          <w:szCs w:val="22"/>
          <w:lang w:val="ro-MO"/>
        </w:rPr>
        <w:t>În urma examinări și evaluării ofertelor depuse în cadrul proceduri de atribuire s-a decis</w:t>
      </w:r>
      <w:r w:rsidR="00ED19A4" w:rsidRPr="00E2007A">
        <w:rPr>
          <w:sz w:val="22"/>
          <w:szCs w:val="22"/>
          <w:lang w:val="ro-MO"/>
        </w:rPr>
        <w:t xml:space="preserve"> atribuirea contractului de a</w:t>
      </w:r>
      <w:r w:rsidR="0059673E" w:rsidRPr="00E2007A">
        <w:rPr>
          <w:sz w:val="22"/>
          <w:szCs w:val="22"/>
          <w:lang w:val="ro-MO"/>
        </w:rPr>
        <w:t>chiziție publică</w:t>
      </w:r>
      <w:r w:rsidRPr="00E2007A">
        <w:rPr>
          <w:sz w:val="22"/>
          <w:szCs w:val="22"/>
          <w:lang w:val="ro-MO"/>
        </w:rPr>
        <w:t>:</w:t>
      </w:r>
      <w:r w:rsidR="00E2007A" w:rsidRPr="00E2007A">
        <w:rPr>
          <w:sz w:val="22"/>
          <w:szCs w:val="22"/>
          <w:lang w:val="ro-MO"/>
        </w:rPr>
        <w:t xml:space="preserve"> </w:t>
      </w:r>
      <w:r w:rsidR="00E2007A" w:rsidRPr="00E2007A">
        <w:rPr>
          <w:b w:val="0"/>
          <w:sz w:val="22"/>
          <w:szCs w:val="22"/>
          <w:lang w:val="ro-MO"/>
        </w:rPr>
        <w:t xml:space="preserve">negociere </w:t>
      </w:r>
      <w:proofErr w:type="spellStart"/>
      <w:r w:rsidR="00E2007A" w:rsidRPr="00E2007A">
        <w:rPr>
          <w:b w:val="0"/>
          <w:sz w:val="22"/>
          <w:szCs w:val="22"/>
          <w:lang w:val="ro-MO"/>
        </w:rPr>
        <w:t>fara</w:t>
      </w:r>
      <w:proofErr w:type="spellEnd"/>
      <w:r w:rsidR="00E2007A" w:rsidRPr="00E2007A">
        <w:rPr>
          <w:b w:val="0"/>
          <w:sz w:val="22"/>
          <w:szCs w:val="22"/>
          <w:lang w:val="ro-MO"/>
        </w:rPr>
        <w:t xml:space="preserve"> publicare  pentru lunile februarie-martie 2020, in conformitate cu art. 56 alin. 1 </w:t>
      </w:r>
      <w:proofErr w:type="spellStart"/>
      <w:r w:rsidR="00E2007A" w:rsidRPr="00E2007A">
        <w:rPr>
          <w:b w:val="0"/>
          <w:sz w:val="22"/>
          <w:szCs w:val="22"/>
          <w:lang w:val="ro-MO"/>
        </w:rPr>
        <w:t>lit.b</w:t>
      </w:r>
      <w:proofErr w:type="spellEnd"/>
    </w:p>
    <w:p w:rsidR="002D4A71" w:rsidRPr="00E2007A" w:rsidRDefault="002D4A71" w:rsidP="00CB651B">
      <w:pPr>
        <w:jc w:val="both"/>
        <w:rPr>
          <w:b/>
          <w:sz w:val="22"/>
          <w:szCs w:val="22"/>
          <w:lang w:val="ro-MO"/>
        </w:rPr>
      </w:pPr>
    </w:p>
    <w:tbl>
      <w:tblPr>
        <w:tblStyle w:val="a4"/>
        <w:tblW w:w="10302" w:type="dxa"/>
        <w:tblInd w:w="-431" w:type="dxa"/>
        <w:tblLayout w:type="fixed"/>
        <w:tblLook w:val="04A0"/>
      </w:tblPr>
      <w:tblGrid>
        <w:gridCol w:w="2807"/>
        <w:gridCol w:w="2268"/>
        <w:gridCol w:w="851"/>
        <w:gridCol w:w="1458"/>
        <w:gridCol w:w="1459"/>
        <w:gridCol w:w="1459"/>
      </w:tblGrid>
      <w:tr w:rsidR="002D4A71" w:rsidRPr="00E2007A" w:rsidTr="004578C9">
        <w:tc>
          <w:tcPr>
            <w:tcW w:w="2807" w:type="dxa"/>
            <w:shd w:val="clear" w:color="auto" w:fill="F2F2F2" w:themeFill="background1" w:themeFillShade="F2"/>
          </w:tcPr>
          <w:p w:rsidR="002D4A71" w:rsidRPr="00E2007A" w:rsidRDefault="002D4A71" w:rsidP="002D4A71">
            <w:pPr>
              <w:contextualSpacing/>
              <w:jc w:val="center"/>
              <w:rPr>
                <w:b/>
                <w:lang w:val="ro-MO"/>
              </w:rPr>
            </w:pPr>
            <w:r w:rsidRPr="00E2007A">
              <w:rPr>
                <w:b/>
                <w:lang w:val="ro-MO"/>
              </w:rPr>
              <w:lastRenderedPageBreak/>
              <w:t xml:space="preserve">Denumirea lotului </w:t>
            </w:r>
          </w:p>
        </w:tc>
        <w:tc>
          <w:tcPr>
            <w:tcW w:w="2268" w:type="dxa"/>
            <w:shd w:val="clear" w:color="auto" w:fill="F2F2F2" w:themeFill="background1" w:themeFillShade="F2"/>
          </w:tcPr>
          <w:p w:rsidR="002D4A71" w:rsidRPr="00E2007A" w:rsidRDefault="002D4A71" w:rsidP="00ED19A4">
            <w:pPr>
              <w:contextualSpacing/>
              <w:jc w:val="center"/>
              <w:rPr>
                <w:b/>
                <w:lang w:val="ro-MO"/>
              </w:rPr>
            </w:pPr>
            <w:r w:rsidRPr="00E2007A">
              <w:rPr>
                <w:b/>
                <w:lang w:val="ro-MO"/>
              </w:rPr>
              <w:t>Operatorul economic desemnat câștigător</w:t>
            </w:r>
          </w:p>
        </w:tc>
        <w:tc>
          <w:tcPr>
            <w:tcW w:w="851" w:type="dxa"/>
            <w:shd w:val="clear" w:color="auto" w:fill="F2F2F2" w:themeFill="background1" w:themeFillShade="F2"/>
          </w:tcPr>
          <w:p w:rsidR="002D4A71" w:rsidRPr="00E2007A" w:rsidRDefault="002D4A71" w:rsidP="00ED19A4">
            <w:pPr>
              <w:contextualSpacing/>
              <w:jc w:val="center"/>
              <w:rPr>
                <w:b/>
                <w:lang w:val="ro-MO"/>
              </w:rPr>
            </w:pPr>
            <w:r w:rsidRPr="00E2007A">
              <w:rPr>
                <w:b/>
                <w:lang w:val="ro-MO"/>
              </w:rPr>
              <w:t xml:space="preserve">Cantitatea  </w:t>
            </w:r>
          </w:p>
        </w:tc>
        <w:tc>
          <w:tcPr>
            <w:tcW w:w="1458" w:type="dxa"/>
            <w:shd w:val="clear" w:color="auto" w:fill="F2F2F2" w:themeFill="background1" w:themeFillShade="F2"/>
          </w:tcPr>
          <w:p w:rsidR="002D4A71" w:rsidRPr="00E2007A" w:rsidRDefault="002D4A71" w:rsidP="00ED19A4">
            <w:pPr>
              <w:contextualSpacing/>
              <w:jc w:val="center"/>
              <w:rPr>
                <w:b/>
                <w:lang w:val="ro-MO"/>
              </w:rPr>
            </w:pPr>
            <w:r w:rsidRPr="00E2007A">
              <w:rPr>
                <w:b/>
                <w:lang w:val="ro-MO"/>
              </w:rPr>
              <w:t>Prețul unitar fără TVA</w:t>
            </w:r>
          </w:p>
        </w:tc>
        <w:tc>
          <w:tcPr>
            <w:tcW w:w="1459" w:type="dxa"/>
            <w:shd w:val="clear" w:color="auto" w:fill="F2F2F2" w:themeFill="background1" w:themeFillShade="F2"/>
          </w:tcPr>
          <w:p w:rsidR="002D4A71" w:rsidRPr="00E2007A" w:rsidRDefault="002D4A71" w:rsidP="00ED19A4">
            <w:pPr>
              <w:contextualSpacing/>
              <w:jc w:val="center"/>
              <w:rPr>
                <w:b/>
                <w:lang w:val="ro-MO"/>
              </w:rPr>
            </w:pPr>
            <w:r w:rsidRPr="00E2007A">
              <w:rPr>
                <w:b/>
                <w:lang w:val="ro-MO"/>
              </w:rPr>
              <w:t>Prețul total fără TVA</w:t>
            </w:r>
          </w:p>
        </w:tc>
        <w:tc>
          <w:tcPr>
            <w:tcW w:w="1459" w:type="dxa"/>
            <w:shd w:val="clear" w:color="auto" w:fill="F2F2F2" w:themeFill="background1" w:themeFillShade="F2"/>
          </w:tcPr>
          <w:p w:rsidR="002D4A71" w:rsidRPr="00E2007A" w:rsidRDefault="002D4A71" w:rsidP="00ED19A4">
            <w:pPr>
              <w:contextualSpacing/>
              <w:jc w:val="center"/>
              <w:rPr>
                <w:b/>
                <w:lang w:val="ro-MO"/>
              </w:rPr>
            </w:pPr>
            <w:r w:rsidRPr="00E2007A">
              <w:rPr>
                <w:b/>
                <w:lang w:val="ro-MO"/>
              </w:rPr>
              <w:t>Prețul total cu TVA</w:t>
            </w:r>
          </w:p>
        </w:tc>
      </w:tr>
      <w:tr w:rsidR="002D4A71" w:rsidRPr="00E2007A" w:rsidTr="00E2007A">
        <w:trPr>
          <w:trHeight w:val="641"/>
        </w:trPr>
        <w:tc>
          <w:tcPr>
            <w:tcW w:w="2807" w:type="dxa"/>
          </w:tcPr>
          <w:p w:rsidR="002D4A71" w:rsidRPr="00E2007A" w:rsidRDefault="0059673E" w:rsidP="00ED19A4">
            <w:pPr>
              <w:rPr>
                <w:lang w:val="ro-MO"/>
              </w:rPr>
            </w:pPr>
            <w:r w:rsidRPr="00E2007A">
              <w:rPr>
                <w:b/>
                <w:sz w:val="20"/>
                <w:szCs w:val="20"/>
                <w:lang w:val="ro-MO"/>
              </w:rPr>
              <w:t xml:space="preserve">Achiziţionarea </w:t>
            </w:r>
            <w:r w:rsidRPr="00E2007A">
              <w:rPr>
                <w:b/>
                <w:color w:val="000000"/>
                <w:sz w:val="20"/>
                <w:szCs w:val="20"/>
                <w:lang w:val="ro-MO"/>
              </w:rPr>
              <w:t>serviciilor de curăţenie in instituţie medicala pentru 2020</w:t>
            </w:r>
          </w:p>
        </w:tc>
        <w:tc>
          <w:tcPr>
            <w:tcW w:w="2268" w:type="dxa"/>
            <w:vAlign w:val="center"/>
          </w:tcPr>
          <w:p w:rsidR="002D4A71" w:rsidRPr="00E2007A" w:rsidRDefault="0059673E" w:rsidP="0059673E">
            <w:pPr>
              <w:contextualSpacing/>
              <w:jc w:val="center"/>
              <w:rPr>
                <w:b/>
                <w:lang w:val="ro-MO"/>
              </w:rPr>
            </w:pPr>
            <w:proofErr w:type="spellStart"/>
            <w:r w:rsidRPr="00E2007A">
              <w:rPr>
                <w:b/>
                <w:lang w:val="ro-MO"/>
              </w:rPr>
              <w:t>Euroservices</w:t>
            </w:r>
            <w:proofErr w:type="spellEnd"/>
            <w:r w:rsidRPr="00E2007A">
              <w:rPr>
                <w:b/>
                <w:lang w:val="ro-MO"/>
              </w:rPr>
              <w:t xml:space="preserve"> </w:t>
            </w:r>
            <w:proofErr w:type="spellStart"/>
            <w:r w:rsidRPr="00E2007A">
              <w:rPr>
                <w:b/>
                <w:lang w:val="ro-MO"/>
              </w:rPr>
              <w:t>Cleaning</w:t>
            </w:r>
            <w:proofErr w:type="spellEnd"/>
            <w:r w:rsidRPr="00E2007A">
              <w:rPr>
                <w:b/>
                <w:lang w:val="ro-MO"/>
              </w:rPr>
              <w:t xml:space="preserve"> SRL</w:t>
            </w:r>
          </w:p>
        </w:tc>
        <w:tc>
          <w:tcPr>
            <w:tcW w:w="851" w:type="dxa"/>
            <w:vAlign w:val="center"/>
          </w:tcPr>
          <w:p w:rsidR="002D4A71" w:rsidRPr="00E2007A" w:rsidRDefault="0059673E" w:rsidP="0059673E">
            <w:pPr>
              <w:contextualSpacing/>
              <w:jc w:val="center"/>
              <w:rPr>
                <w:b/>
                <w:lang w:val="ro-MO"/>
              </w:rPr>
            </w:pPr>
            <w:r w:rsidRPr="00E2007A">
              <w:rPr>
                <w:b/>
                <w:lang w:val="ro-MO"/>
              </w:rPr>
              <w:t>1 buc</w:t>
            </w:r>
          </w:p>
        </w:tc>
        <w:tc>
          <w:tcPr>
            <w:tcW w:w="1458" w:type="dxa"/>
            <w:vAlign w:val="center"/>
          </w:tcPr>
          <w:p w:rsidR="002D4A71" w:rsidRPr="00E2007A" w:rsidRDefault="003753B0" w:rsidP="0059673E">
            <w:pPr>
              <w:contextualSpacing/>
              <w:jc w:val="center"/>
              <w:rPr>
                <w:b/>
                <w:lang w:val="ro-MO"/>
              </w:rPr>
            </w:pPr>
            <w:r w:rsidRPr="00E2007A">
              <w:rPr>
                <w:b/>
                <w:lang w:val="ro-MO" w:eastAsia="ro-RO"/>
              </w:rPr>
              <w:t>202</w:t>
            </w:r>
            <w:r>
              <w:rPr>
                <w:b/>
                <w:lang w:val="ro-MO" w:eastAsia="ro-RO"/>
              </w:rPr>
              <w:t>033.335</w:t>
            </w:r>
          </w:p>
        </w:tc>
        <w:tc>
          <w:tcPr>
            <w:tcW w:w="1459" w:type="dxa"/>
            <w:vAlign w:val="center"/>
          </w:tcPr>
          <w:p w:rsidR="002D4A71" w:rsidRPr="00E2007A" w:rsidRDefault="00E97BD5" w:rsidP="003753B0">
            <w:pPr>
              <w:contextualSpacing/>
              <w:jc w:val="center"/>
              <w:rPr>
                <w:b/>
                <w:lang w:val="ro-MO"/>
              </w:rPr>
            </w:pPr>
            <w:r w:rsidRPr="00E2007A">
              <w:rPr>
                <w:b/>
                <w:lang w:val="ro-MO" w:eastAsia="ro-RO"/>
              </w:rPr>
              <w:t>404</w:t>
            </w:r>
            <w:r w:rsidR="003753B0">
              <w:rPr>
                <w:b/>
                <w:lang w:val="ro-MO" w:eastAsia="ro-RO"/>
              </w:rPr>
              <w:t>06</w:t>
            </w:r>
            <w:r w:rsidRPr="00E2007A">
              <w:rPr>
                <w:b/>
                <w:lang w:val="ro-MO" w:eastAsia="ro-RO"/>
              </w:rPr>
              <w:t>6.6</w:t>
            </w:r>
            <w:r w:rsidR="003753B0">
              <w:rPr>
                <w:b/>
                <w:lang w:val="ro-MO" w:eastAsia="ro-RO"/>
              </w:rPr>
              <w:t>7</w:t>
            </w:r>
          </w:p>
        </w:tc>
        <w:tc>
          <w:tcPr>
            <w:tcW w:w="1459" w:type="dxa"/>
            <w:vAlign w:val="center"/>
          </w:tcPr>
          <w:p w:rsidR="002D4A71" w:rsidRPr="00E2007A" w:rsidRDefault="00E97BD5" w:rsidP="003753B0">
            <w:pPr>
              <w:contextualSpacing/>
              <w:jc w:val="center"/>
              <w:rPr>
                <w:b/>
                <w:lang w:val="ro-MO"/>
              </w:rPr>
            </w:pPr>
            <w:r w:rsidRPr="00E2007A">
              <w:rPr>
                <w:b/>
                <w:lang w:val="ro-MO"/>
              </w:rPr>
              <w:t>484</w:t>
            </w:r>
            <w:r w:rsidR="003753B0">
              <w:rPr>
                <w:b/>
                <w:lang w:val="ro-MO"/>
              </w:rPr>
              <w:t>880</w:t>
            </w:r>
            <w:r w:rsidRPr="00E2007A">
              <w:rPr>
                <w:b/>
                <w:lang w:val="ro-MO"/>
              </w:rPr>
              <w:t>.</w:t>
            </w:r>
            <w:r w:rsidR="003753B0">
              <w:rPr>
                <w:b/>
                <w:lang w:val="ro-MO"/>
              </w:rPr>
              <w:t>004</w:t>
            </w:r>
          </w:p>
        </w:tc>
      </w:tr>
    </w:tbl>
    <w:p w:rsidR="002560A8" w:rsidRPr="00E2007A" w:rsidRDefault="002560A8" w:rsidP="00E85950">
      <w:pPr>
        <w:keepNext/>
        <w:outlineLvl w:val="1"/>
        <w:rPr>
          <w:b/>
          <w:lang w:val="ro-MO" w:eastAsia="ru-RU"/>
        </w:rPr>
      </w:pPr>
    </w:p>
    <w:p w:rsidR="007C3828" w:rsidRPr="00E2007A" w:rsidRDefault="007C3828" w:rsidP="004578C9">
      <w:pPr>
        <w:pStyle w:val="a"/>
        <w:rPr>
          <w:lang w:val="ro-MO"/>
        </w:rPr>
      </w:pPr>
      <w:r w:rsidRPr="00E2007A">
        <w:rPr>
          <w:lang w:val="ro-MO"/>
        </w:rPr>
        <w:t>Componența</w:t>
      </w:r>
      <w:r w:rsidR="002560A8" w:rsidRPr="00E2007A">
        <w:rPr>
          <w:lang w:val="ro-MO"/>
        </w:rPr>
        <w:t xml:space="preserve"> grupului de lucru:</w:t>
      </w:r>
    </w:p>
    <w:tbl>
      <w:tblPr>
        <w:tblStyle w:val="a4"/>
        <w:tblW w:w="10349" w:type="dxa"/>
        <w:tblInd w:w="-431" w:type="dxa"/>
        <w:tblLook w:val="04A0"/>
      </w:tblPr>
      <w:tblGrid>
        <w:gridCol w:w="553"/>
        <w:gridCol w:w="3701"/>
        <w:gridCol w:w="2835"/>
        <w:gridCol w:w="3260"/>
      </w:tblGrid>
      <w:tr w:rsidR="00ED19A4" w:rsidRPr="00E2007A" w:rsidTr="007C3828">
        <w:tc>
          <w:tcPr>
            <w:tcW w:w="553" w:type="dxa"/>
            <w:shd w:val="clear" w:color="auto" w:fill="F2F2F2" w:themeFill="background1" w:themeFillShade="F2"/>
          </w:tcPr>
          <w:p w:rsidR="00ED19A4" w:rsidRPr="00E2007A" w:rsidRDefault="007C3828" w:rsidP="007C3828">
            <w:pPr>
              <w:tabs>
                <w:tab w:val="left" w:pos="567"/>
              </w:tabs>
              <w:ind w:hanging="4"/>
              <w:jc w:val="center"/>
              <w:rPr>
                <w:b/>
                <w:lang w:val="ro-MO" w:eastAsia="ru-RU"/>
              </w:rPr>
            </w:pPr>
            <w:r w:rsidRPr="00E2007A">
              <w:rPr>
                <w:b/>
                <w:lang w:val="ro-MO" w:eastAsia="ru-RU"/>
              </w:rPr>
              <w:t>Nr.</w:t>
            </w:r>
          </w:p>
        </w:tc>
        <w:tc>
          <w:tcPr>
            <w:tcW w:w="3701" w:type="dxa"/>
            <w:shd w:val="clear" w:color="auto" w:fill="F2F2F2" w:themeFill="background1" w:themeFillShade="F2"/>
          </w:tcPr>
          <w:p w:rsidR="00ED19A4" w:rsidRPr="00E2007A" w:rsidRDefault="007C3828" w:rsidP="007C3828">
            <w:pPr>
              <w:jc w:val="center"/>
              <w:rPr>
                <w:b/>
                <w:lang w:val="ro-MO" w:eastAsia="ru-RU"/>
              </w:rPr>
            </w:pPr>
            <w:r w:rsidRPr="00E2007A">
              <w:rPr>
                <w:b/>
                <w:lang w:val="ro-MO" w:eastAsia="ru-RU"/>
              </w:rPr>
              <w:t>Nume, Prenume</w:t>
            </w:r>
          </w:p>
        </w:tc>
        <w:tc>
          <w:tcPr>
            <w:tcW w:w="2835" w:type="dxa"/>
            <w:shd w:val="clear" w:color="auto" w:fill="F2F2F2" w:themeFill="background1" w:themeFillShade="F2"/>
          </w:tcPr>
          <w:p w:rsidR="00ED19A4" w:rsidRPr="00E2007A" w:rsidRDefault="007C3828" w:rsidP="007C3828">
            <w:pPr>
              <w:tabs>
                <w:tab w:val="left" w:pos="567"/>
              </w:tabs>
              <w:jc w:val="center"/>
              <w:rPr>
                <w:b/>
                <w:lang w:val="ro-MO" w:eastAsia="ru-RU"/>
              </w:rPr>
            </w:pPr>
            <w:r w:rsidRPr="00E2007A">
              <w:rPr>
                <w:b/>
                <w:lang w:val="ro-MO" w:eastAsia="ru-RU"/>
              </w:rPr>
              <w:t>Funcția în cadrul grupului de lucru</w:t>
            </w:r>
          </w:p>
        </w:tc>
        <w:tc>
          <w:tcPr>
            <w:tcW w:w="3260" w:type="dxa"/>
            <w:shd w:val="clear" w:color="auto" w:fill="F2F2F2" w:themeFill="background1" w:themeFillShade="F2"/>
          </w:tcPr>
          <w:p w:rsidR="00ED19A4" w:rsidRPr="00E2007A" w:rsidRDefault="007C3828" w:rsidP="007C3828">
            <w:pPr>
              <w:tabs>
                <w:tab w:val="left" w:pos="567"/>
              </w:tabs>
              <w:spacing w:line="360" w:lineRule="auto"/>
              <w:ind w:left="567"/>
              <w:jc w:val="center"/>
              <w:rPr>
                <w:lang w:val="ro-MO" w:eastAsia="ru-RU"/>
              </w:rPr>
            </w:pPr>
            <w:r w:rsidRPr="00E2007A">
              <w:rPr>
                <w:b/>
                <w:lang w:val="ro-MO" w:eastAsia="ru-RU"/>
              </w:rPr>
              <w:t>Semnătura</w:t>
            </w:r>
          </w:p>
        </w:tc>
      </w:tr>
      <w:tr w:rsidR="0059673E" w:rsidRPr="00E2007A" w:rsidTr="007C3828">
        <w:tc>
          <w:tcPr>
            <w:tcW w:w="553" w:type="dxa"/>
          </w:tcPr>
          <w:p w:rsidR="0059673E" w:rsidRPr="00E2007A" w:rsidRDefault="0059673E" w:rsidP="007C3828">
            <w:pPr>
              <w:tabs>
                <w:tab w:val="left" w:pos="567"/>
              </w:tabs>
              <w:ind w:hanging="4"/>
              <w:jc w:val="center"/>
              <w:rPr>
                <w:b/>
                <w:lang w:val="ro-MO" w:eastAsia="ru-RU"/>
              </w:rPr>
            </w:pPr>
            <w:r w:rsidRPr="00E2007A">
              <w:rPr>
                <w:b/>
                <w:lang w:val="ro-MO" w:eastAsia="ru-RU"/>
              </w:rPr>
              <w:t>1</w:t>
            </w:r>
          </w:p>
        </w:tc>
        <w:tc>
          <w:tcPr>
            <w:tcW w:w="3701" w:type="dxa"/>
          </w:tcPr>
          <w:p w:rsidR="0059673E" w:rsidRPr="00E2007A" w:rsidRDefault="0059673E" w:rsidP="00B85BC2">
            <w:pPr>
              <w:pStyle w:val="21"/>
              <w:tabs>
                <w:tab w:val="left" w:pos="567"/>
              </w:tabs>
              <w:suppressAutoHyphens w:val="0"/>
              <w:ind w:firstLine="0"/>
              <w:rPr>
                <w:b/>
                <w:sz w:val="24"/>
                <w:szCs w:val="24"/>
                <w:lang w:val="ro-MO"/>
              </w:rPr>
            </w:pPr>
            <w:r w:rsidRPr="00E2007A">
              <w:rPr>
                <w:b/>
                <w:sz w:val="24"/>
                <w:szCs w:val="24"/>
                <w:lang w:val="ro-MO"/>
              </w:rPr>
              <w:t xml:space="preserve">Liliana </w:t>
            </w:r>
            <w:proofErr w:type="spellStart"/>
            <w:r w:rsidRPr="00E2007A">
              <w:rPr>
                <w:b/>
                <w:sz w:val="24"/>
                <w:szCs w:val="24"/>
                <w:lang w:val="ro-MO"/>
              </w:rPr>
              <w:t>Iaşan</w:t>
            </w:r>
            <w:proofErr w:type="spellEnd"/>
            <w:r w:rsidRPr="00E2007A">
              <w:rPr>
                <w:b/>
                <w:sz w:val="24"/>
                <w:szCs w:val="24"/>
                <w:lang w:val="ro-MO"/>
              </w:rPr>
              <w:t xml:space="preserve">                    </w:t>
            </w:r>
          </w:p>
        </w:tc>
        <w:tc>
          <w:tcPr>
            <w:tcW w:w="2835" w:type="dxa"/>
          </w:tcPr>
          <w:p w:rsidR="0059673E" w:rsidRPr="00E2007A" w:rsidRDefault="0059673E" w:rsidP="00B85BC2">
            <w:pPr>
              <w:tabs>
                <w:tab w:val="left" w:pos="567"/>
              </w:tabs>
              <w:spacing w:line="360" w:lineRule="auto"/>
              <w:jc w:val="center"/>
              <w:rPr>
                <w:b/>
                <w:lang w:val="ro-MO" w:eastAsia="ru-RU"/>
              </w:rPr>
            </w:pPr>
            <w:r w:rsidRPr="00E2007A">
              <w:rPr>
                <w:b/>
                <w:lang w:val="ro-MO"/>
              </w:rPr>
              <w:t>președinte</w:t>
            </w:r>
          </w:p>
        </w:tc>
        <w:tc>
          <w:tcPr>
            <w:tcW w:w="3260" w:type="dxa"/>
          </w:tcPr>
          <w:p w:rsidR="0059673E" w:rsidRPr="00E2007A" w:rsidRDefault="0059673E" w:rsidP="007C3828">
            <w:pPr>
              <w:tabs>
                <w:tab w:val="left" w:pos="567"/>
              </w:tabs>
              <w:spacing w:line="360" w:lineRule="auto"/>
              <w:ind w:left="567"/>
              <w:jc w:val="center"/>
              <w:rPr>
                <w:b/>
                <w:lang w:val="ro-MO" w:eastAsia="ru-RU"/>
              </w:rPr>
            </w:pPr>
          </w:p>
        </w:tc>
      </w:tr>
      <w:tr w:rsidR="0059673E" w:rsidRPr="00E2007A" w:rsidTr="007C3828">
        <w:tc>
          <w:tcPr>
            <w:tcW w:w="553" w:type="dxa"/>
          </w:tcPr>
          <w:p w:rsidR="0059673E" w:rsidRPr="00E2007A" w:rsidRDefault="0059673E" w:rsidP="007C3828">
            <w:pPr>
              <w:tabs>
                <w:tab w:val="left" w:pos="567"/>
              </w:tabs>
              <w:ind w:hanging="4"/>
              <w:jc w:val="center"/>
              <w:rPr>
                <w:b/>
                <w:lang w:val="ro-MO" w:eastAsia="ru-RU"/>
              </w:rPr>
            </w:pPr>
            <w:r w:rsidRPr="00E2007A">
              <w:rPr>
                <w:b/>
                <w:lang w:val="ro-MO" w:eastAsia="ru-RU"/>
              </w:rPr>
              <w:t>2</w:t>
            </w:r>
          </w:p>
        </w:tc>
        <w:tc>
          <w:tcPr>
            <w:tcW w:w="3701" w:type="dxa"/>
          </w:tcPr>
          <w:p w:rsidR="0059673E" w:rsidRPr="00E2007A" w:rsidRDefault="0059673E" w:rsidP="00B85BC2">
            <w:pPr>
              <w:rPr>
                <w:b/>
                <w:sz w:val="24"/>
                <w:szCs w:val="24"/>
                <w:lang w:val="ro-MO" w:eastAsia="ru-RU"/>
              </w:rPr>
            </w:pPr>
            <w:r w:rsidRPr="00E2007A">
              <w:rPr>
                <w:b/>
                <w:sz w:val="24"/>
                <w:szCs w:val="24"/>
                <w:lang w:val="ro-MO"/>
              </w:rPr>
              <w:t xml:space="preserve">Vera Rusu,   </w:t>
            </w:r>
          </w:p>
        </w:tc>
        <w:tc>
          <w:tcPr>
            <w:tcW w:w="2835" w:type="dxa"/>
          </w:tcPr>
          <w:p w:rsidR="0059673E" w:rsidRPr="00E2007A" w:rsidRDefault="0059673E" w:rsidP="00B85BC2">
            <w:pPr>
              <w:tabs>
                <w:tab w:val="left" w:pos="567"/>
              </w:tabs>
              <w:spacing w:line="360" w:lineRule="auto"/>
              <w:jc w:val="center"/>
              <w:rPr>
                <w:b/>
                <w:lang w:val="ro-MO" w:eastAsia="ru-RU"/>
              </w:rPr>
            </w:pPr>
            <w:r w:rsidRPr="00E2007A">
              <w:rPr>
                <w:b/>
                <w:lang w:val="ro-MO"/>
              </w:rPr>
              <w:t>membru</w:t>
            </w:r>
          </w:p>
        </w:tc>
        <w:tc>
          <w:tcPr>
            <w:tcW w:w="3260" w:type="dxa"/>
          </w:tcPr>
          <w:p w:rsidR="0059673E" w:rsidRPr="00E2007A" w:rsidRDefault="0059673E" w:rsidP="007C3828">
            <w:pPr>
              <w:tabs>
                <w:tab w:val="left" w:pos="567"/>
              </w:tabs>
              <w:spacing w:line="360" w:lineRule="auto"/>
              <w:ind w:left="567"/>
              <w:jc w:val="center"/>
              <w:rPr>
                <w:b/>
                <w:lang w:val="ro-MO" w:eastAsia="ru-RU"/>
              </w:rPr>
            </w:pPr>
          </w:p>
        </w:tc>
      </w:tr>
      <w:tr w:rsidR="0059673E" w:rsidRPr="00E2007A" w:rsidTr="007C3828">
        <w:tc>
          <w:tcPr>
            <w:tcW w:w="553" w:type="dxa"/>
          </w:tcPr>
          <w:p w:rsidR="0059673E" w:rsidRPr="00E2007A" w:rsidRDefault="0059673E" w:rsidP="007C3828">
            <w:pPr>
              <w:tabs>
                <w:tab w:val="left" w:pos="567"/>
              </w:tabs>
              <w:ind w:hanging="4"/>
              <w:jc w:val="center"/>
              <w:rPr>
                <w:b/>
                <w:lang w:val="ro-MO" w:eastAsia="ru-RU"/>
              </w:rPr>
            </w:pPr>
            <w:r w:rsidRPr="00E2007A">
              <w:rPr>
                <w:b/>
                <w:lang w:val="ro-MO" w:eastAsia="ru-RU"/>
              </w:rPr>
              <w:t>3</w:t>
            </w:r>
          </w:p>
        </w:tc>
        <w:tc>
          <w:tcPr>
            <w:tcW w:w="3701" w:type="dxa"/>
          </w:tcPr>
          <w:p w:rsidR="0059673E" w:rsidRPr="00E2007A" w:rsidRDefault="0059673E" w:rsidP="00B85BC2">
            <w:pPr>
              <w:rPr>
                <w:b/>
                <w:sz w:val="24"/>
                <w:szCs w:val="24"/>
                <w:lang w:val="ro-MO" w:eastAsia="ru-RU"/>
              </w:rPr>
            </w:pPr>
            <w:r w:rsidRPr="00E2007A">
              <w:rPr>
                <w:b/>
                <w:sz w:val="24"/>
                <w:szCs w:val="24"/>
                <w:lang w:val="ro-MO"/>
              </w:rPr>
              <w:t xml:space="preserve">Munteanu Valeriu, </w:t>
            </w:r>
          </w:p>
        </w:tc>
        <w:tc>
          <w:tcPr>
            <w:tcW w:w="2835" w:type="dxa"/>
          </w:tcPr>
          <w:p w:rsidR="0059673E" w:rsidRPr="00E2007A" w:rsidRDefault="0059673E" w:rsidP="00B85BC2">
            <w:pPr>
              <w:tabs>
                <w:tab w:val="left" w:pos="567"/>
              </w:tabs>
              <w:spacing w:line="360" w:lineRule="auto"/>
              <w:jc w:val="center"/>
              <w:rPr>
                <w:b/>
                <w:lang w:val="ro-MO" w:eastAsia="ru-RU"/>
              </w:rPr>
            </w:pPr>
            <w:r w:rsidRPr="00E2007A">
              <w:rPr>
                <w:b/>
                <w:lang w:val="ro-MO"/>
              </w:rPr>
              <w:t>membru</w:t>
            </w:r>
          </w:p>
        </w:tc>
        <w:tc>
          <w:tcPr>
            <w:tcW w:w="3260" w:type="dxa"/>
          </w:tcPr>
          <w:p w:rsidR="0059673E" w:rsidRPr="00E2007A" w:rsidRDefault="0059673E" w:rsidP="007C3828">
            <w:pPr>
              <w:tabs>
                <w:tab w:val="left" w:pos="567"/>
              </w:tabs>
              <w:spacing w:line="360" w:lineRule="auto"/>
              <w:ind w:left="567"/>
              <w:jc w:val="center"/>
              <w:rPr>
                <w:b/>
                <w:lang w:val="ro-MO" w:eastAsia="ru-RU"/>
              </w:rPr>
            </w:pPr>
          </w:p>
        </w:tc>
      </w:tr>
      <w:tr w:rsidR="0059673E" w:rsidRPr="00E2007A" w:rsidTr="007C3828">
        <w:tc>
          <w:tcPr>
            <w:tcW w:w="553" w:type="dxa"/>
          </w:tcPr>
          <w:p w:rsidR="0059673E" w:rsidRPr="00E2007A" w:rsidRDefault="0059673E" w:rsidP="007C3828">
            <w:pPr>
              <w:tabs>
                <w:tab w:val="left" w:pos="567"/>
              </w:tabs>
              <w:ind w:hanging="4"/>
              <w:jc w:val="center"/>
              <w:rPr>
                <w:b/>
                <w:lang w:val="ro-MO" w:eastAsia="ru-RU"/>
              </w:rPr>
            </w:pPr>
            <w:r w:rsidRPr="00E2007A">
              <w:rPr>
                <w:b/>
                <w:lang w:val="ro-MO" w:eastAsia="ru-RU"/>
              </w:rPr>
              <w:t>4</w:t>
            </w:r>
          </w:p>
        </w:tc>
        <w:tc>
          <w:tcPr>
            <w:tcW w:w="3701" w:type="dxa"/>
          </w:tcPr>
          <w:p w:rsidR="0059673E" w:rsidRPr="00E2007A" w:rsidRDefault="00E97BD5" w:rsidP="00B85BC2">
            <w:pPr>
              <w:rPr>
                <w:b/>
                <w:sz w:val="24"/>
                <w:szCs w:val="24"/>
                <w:lang w:val="ro-MO" w:eastAsia="ru-RU"/>
              </w:rPr>
            </w:pPr>
            <w:r w:rsidRPr="00E2007A">
              <w:rPr>
                <w:b/>
                <w:sz w:val="24"/>
                <w:szCs w:val="24"/>
                <w:lang w:val="ro-MO"/>
              </w:rPr>
              <w:t xml:space="preserve">Svetlana </w:t>
            </w:r>
            <w:proofErr w:type="spellStart"/>
            <w:r w:rsidRPr="00E2007A">
              <w:rPr>
                <w:b/>
                <w:sz w:val="24"/>
                <w:szCs w:val="24"/>
                <w:lang w:val="ro-MO"/>
              </w:rPr>
              <w:t>Zosim</w:t>
            </w:r>
            <w:proofErr w:type="spellEnd"/>
            <w:r w:rsidR="0059673E" w:rsidRPr="00E2007A">
              <w:rPr>
                <w:b/>
                <w:sz w:val="24"/>
                <w:szCs w:val="24"/>
                <w:lang w:val="ro-MO"/>
              </w:rPr>
              <w:t xml:space="preserve">  </w:t>
            </w:r>
          </w:p>
        </w:tc>
        <w:tc>
          <w:tcPr>
            <w:tcW w:w="2835" w:type="dxa"/>
          </w:tcPr>
          <w:p w:rsidR="0059673E" w:rsidRPr="00E2007A" w:rsidRDefault="0059673E" w:rsidP="00B85BC2">
            <w:pPr>
              <w:tabs>
                <w:tab w:val="left" w:pos="567"/>
              </w:tabs>
              <w:spacing w:line="360" w:lineRule="auto"/>
              <w:jc w:val="center"/>
              <w:rPr>
                <w:b/>
                <w:lang w:val="ro-MO" w:eastAsia="ru-RU"/>
              </w:rPr>
            </w:pPr>
            <w:r w:rsidRPr="00E2007A">
              <w:rPr>
                <w:b/>
                <w:lang w:val="ro-MO"/>
              </w:rPr>
              <w:t>membru</w:t>
            </w:r>
          </w:p>
        </w:tc>
        <w:tc>
          <w:tcPr>
            <w:tcW w:w="3260" w:type="dxa"/>
          </w:tcPr>
          <w:p w:rsidR="0059673E" w:rsidRPr="00E2007A" w:rsidRDefault="0059673E" w:rsidP="007C3828">
            <w:pPr>
              <w:tabs>
                <w:tab w:val="left" w:pos="567"/>
              </w:tabs>
              <w:spacing w:line="360" w:lineRule="auto"/>
              <w:ind w:left="567"/>
              <w:jc w:val="center"/>
              <w:rPr>
                <w:b/>
                <w:lang w:val="ro-MO" w:eastAsia="ru-RU"/>
              </w:rPr>
            </w:pPr>
          </w:p>
        </w:tc>
      </w:tr>
      <w:tr w:rsidR="0059673E" w:rsidRPr="00E2007A" w:rsidTr="007C3828">
        <w:tc>
          <w:tcPr>
            <w:tcW w:w="553" w:type="dxa"/>
          </w:tcPr>
          <w:p w:rsidR="0059673E" w:rsidRPr="00E2007A" w:rsidRDefault="0059673E" w:rsidP="007C3828">
            <w:pPr>
              <w:tabs>
                <w:tab w:val="left" w:pos="567"/>
              </w:tabs>
              <w:ind w:hanging="4"/>
              <w:jc w:val="center"/>
              <w:rPr>
                <w:b/>
                <w:lang w:val="ro-MO" w:eastAsia="ru-RU"/>
              </w:rPr>
            </w:pPr>
            <w:r w:rsidRPr="00E2007A">
              <w:rPr>
                <w:b/>
                <w:lang w:val="ro-MO" w:eastAsia="ru-RU"/>
              </w:rPr>
              <w:t>5</w:t>
            </w:r>
          </w:p>
        </w:tc>
        <w:tc>
          <w:tcPr>
            <w:tcW w:w="3701" w:type="dxa"/>
          </w:tcPr>
          <w:p w:rsidR="0059673E" w:rsidRPr="00E2007A" w:rsidRDefault="0059673E" w:rsidP="00B85BC2">
            <w:pPr>
              <w:rPr>
                <w:b/>
                <w:sz w:val="24"/>
                <w:szCs w:val="24"/>
                <w:lang w:val="ro-MO" w:eastAsia="ru-RU"/>
              </w:rPr>
            </w:pPr>
            <w:r w:rsidRPr="00E2007A">
              <w:rPr>
                <w:b/>
                <w:sz w:val="24"/>
                <w:szCs w:val="24"/>
                <w:lang w:val="ro-MO"/>
              </w:rPr>
              <w:t xml:space="preserve">Alina </w:t>
            </w:r>
            <w:proofErr w:type="spellStart"/>
            <w:r w:rsidRPr="00E2007A">
              <w:rPr>
                <w:b/>
                <w:sz w:val="24"/>
                <w:szCs w:val="24"/>
                <w:lang w:val="ro-MO"/>
              </w:rPr>
              <w:t>Cîrîcu</w:t>
            </w:r>
            <w:proofErr w:type="spellEnd"/>
            <w:r w:rsidRPr="00E2007A">
              <w:rPr>
                <w:b/>
                <w:sz w:val="24"/>
                <w:szCs w:val="24"/>
                <w:lang w:val="ro-MO"/>
              </w:rPr>
              <w:t xml:space="preserve">,                                     </w:t>
            </w:r>
          </w:p>
        </w:tc>
        <w:tc>
          <w:tcPr>
            <w:tcW w:w="2835" w:type="dxa"/>
          </w:tcPr>
          <w:p w:rsidR="0059673E" w:rsidRPr="00E2007A" w:rsidRDefault="0059673E" w:rsidP="00B85BC2">
            <w:pPr>
              <w:tabs>
                <w:tab w:val="left" w:pos="567"/>
              </w:tabs>
              <w:spacing w:line="360" w:lineRule="auto"/>
              <w:jc w:val="center"/>
              <w:rPr>
                <w:b/>
                <w:lang w:val="ro-MO" w:eastAsia="ru-RU"/>
              </w:rPr>
            </w:pPr>
            <w:r w:rsidRPr="00E2007A">
              <w:rPr>
                <w:b/>
                <w:lang w:val="ro-MO"/>
              </w:rPr>
              <w:t xml:space="preserve">membru  </w:t>
            </w:r>
          </w:p>
        </w:tc>
        <w:tc>
          <w:tcPr>
            <w:tcW w:w="3260" w:type="dxa"/>
          </w:tcPr>
          <w:p w:rsidR="0059673E" w:rsidRPr="00E2007A" w:rsidRDefault="0059673E" w:rsidP="007C3828">
            <w:pPr>
              <w:tabs>
                <w:tab w:val="left" w:pos="567"/>
              </w:tabs>
              <w:spacing w:line="360" w:lineRule="auto"/>
              <w:ind w:left="567"/>
              <w:jc w:val="center"/>
              <w:rPr>
                <w:b/>
                <w:lang w:val="ro-MO" w:eastAsia="ru-RU"/>
              </w:rPr>
            </w:pPr>
          </w:p>
        </w:tc>
      </w:tr>
      <w:tr w:rsidR="0059673E" w:rsidRPr="00E2007A" w:rsidTr="007C3828">
        <w:tc>
          <w:tcPr>
            <w:tcW w:w="553" w:type="dxa"/>
          </w:tcPr>
          <w:p w:rsidR="0059673E" w:rsidRPr="00E2007A" w:rsidRDefault="0059673E" w:rsidP="007C3828">
            <w:pPr>
              <w:tabs>
                <w:tab w:val="left" w:pos="567"/>
              </w:tabs>
              <w:ind w:hanging="4"/>
              <w:jc w:val="center"/>
              <w:rPr>
                <w:b/>
                <w:lang w:val="ro-MO" w:eastAsia="ru-RU"/>
              </w:rPr>
            </w:pPr>
            <w:r w:rsidRPr="00E2007A">
              <w:rPr>
                <w:b/>
                <w:lang w:val="ro-MO" w:eastAsia="ru-RU"/>
              </w:rPr>
              <w:t>6</w:t>
            </w:r>
          </w:p>
        </w:tc>
        <w:tc>
          <w:tcPr>
            <w:tcW w:w="3701" w:type="dxa"/>
          </w:tcPr>
          <w:p w:rsidR="0059673E" w:rsidRPr="00E2007A" w:rsidRDefault="0059673E" w:rsidP="00B85BC2">
            <w:pPr>
              <w:rPr>
                <w:b/>
                <w:sz w:val="24"/>
                <w:szCs w:val="24"/>
                <w:lang w:val="ro-MO" w:eastAsia="ru-RU"/>
              </w:rPr>
            </w:pPr>
            <w:proofErr w:type="spellStart"/>
            <w:r w:rsidRPr="00E2007A">
              <w:rPr>
                <w:b/>
                <w:sz w:val="24"/>
                <w:szCs w:val="24"/>
                <w:lang w:val="ro-MO"/>
              </w:rPr>
              <w:t>Coseacov</w:t>
            </w:r>
            <w:proofErr w:type="spellEnd"/>
            <w:r w:rsidRPr="00E2007A">
              <w:rPr>
                <w:b/>
                <w:sz w:val="24"/>
                <w:szCs w:val="24"/>
                <w:lang w:val="ro-MO"/>
              </w:rPr>
              <w:t xml:space="preserve"> Serghei,                              </w:t>
            </w:r>
          </w:p>
        </w:tc>
        <w:tc>
          <w:tcPr>
            <w:tcW w:w="2835" w:type="dxa"/>
          </w:tcPr>
          <w:p w:rsidR="0059673E" w:rsidRPr="00E2007A" w:rsidRDefault="0059673E" w:rsidP="00B85BC2">
            <w:pPr>
              <w:tabs>
                <w:tab w:val="left" w:pos="567"/>
              </w:tabs>
              <w:spacing w:line="360" w:lineRule="auto"/>
              <w:jc w:val="center"/>
              <w:rPr>
                <w:b/>
                <w:lang w:val="ro-MO" w:eastAsia="ru-RU"/>
              </w:rPr>
            </w:pPr>
            <w:r w:rsidRPr="00E2007A">
              <w:rPr>
                <w:b/>
                <w:lang w:val="ro-MO"/>
              </w:rPr>
              <w:t>membru</w:t>
            </w:r>
          </w:p>
        </w:tc>
        <w:tc>
          <w:tcPr>
            <w:tcW w:w="3260" w:type="dxa"/>
          </w:tcPr>
          <w:p w:rsidR="0059673E" w:rsidRPr="00E2007A" w:rsidRDefault="0059673E" w:rsidP="007C3828">
            <w:pPr>
              <w:tabs>
                <w:tab w:val="left" w:pos="567"/>
              </w:tabs>
              <w:spacing w:line="360" w:lineRule="auto"/>
              <w:ind w:left="567"/>
              <w:jc w:val="center"/>
              <w:rPr>
                <w:b/>
                <w:lang w:val="ro-MO" w:eastAsia="ru-RU"/>
              </w:rPr>
            </w:pPr>
          </w:p>
        </w:tc>
      </w:tr>
      <w:tr w:rsidR="0059673E" w:rsidRPr="00E2007A" w:rsidTr="007C3828">
        <w:tc>
          <w:tcPr>
            <w:tcW w:w="553" w:type="dxa"/>
          </w:tcPr>
          <w:p w:rsidR="0059673E" w:rsidRPr="00E2007A" w:rsidRDefault="0059673E" w:rsidP="007C3828">
            <w:pPr>
              <w:tabs>
                <w:tab w:val="left" w:pos="567"/>
              </w:tabs>
              <w:ind w:hanging="4"/>
              <w:jc w:val="center"/>
              <w:rPr>
                <w:b/>
                <w:lang w:val="ro-MO" w:eastAsia="ru-RU"/>
              </w:rPr>
            </w:pPr>
            <w:r w:rsidRPr="00E2007A">
              <w:rPr>
                <w:b/>
                <w:lang w:val="ro-MO" w:eastAsia="ru-RU"/>
              </w:rPr>
              <w:t>7</w:t>
            </w:r>
          </w:p>
        </w:tc>
        <w:tc>
          <w:tcPr>
            <w:tcW w:w="3701" w:type="dxa"/>
          </w:tcPr>
          <w:p w:rsidR="0059673E" w:rsidRPr="00E2007A" w:rsidRDefault="0059673E" w:rsidP="00B85BC2">
            <w:pPr>
              <w:rPr>
                <w:b/>
                <w:sz w:val="24"/>
                <w:szCs w:val="24"/>
                <w:lang w:val="ro-MO" w:eastAsia="ru-RU"/>
              </w:rPr>
            </w:pPr>
            <w:r w:rsidRPr="00E2007A">
              <w:rPr>
                <w:b/>
                <w:sz w:val="24"/>
                <w:szCs w:val="24"/>
                <w:lang w:val="ro-MO"/>
              </w:rPr>
              <w:t xml:space="preserve">Tatiana </w:t>
            </w:r>
            <w:proofErr w:type="spellStart"/>
            <w:r w:rsidRPr="00E2007A">
              <w:rPr>
                <w:b/>
                <w:sz w:val="24"/>
                <w:szCs w:val="24"/>
                <w:lang w:val="ro-MO"/>
              </w:rPr>
              <w:t>Muschei</w:t>
            </w:r>
            <w:proofErr w:type="spellEnd"/>
            <w:r w:rsidRPr="00E2007A">
              <w:rPr>
                <w:sz w:val="24"/>
                <w:szCs w:val="24"/>
                <w:lang w:val="ro-MO"/>
              </w:rPr>
              <w:t xml:space="preserve"> </w:t>
            </w:r>
          </w:p>
        </w:tc>
        <w:tc>
          <w:tcPr>
            <w:tcW w:w="2835" w:type="dxa"/>
          </w:tcPr>
          <w:p w:rsidR="0059673E" w:rsidRPr="00E2007A" w:rsidRDefault="0059673E" w:rsidP="00B85BC2">
            <w:pPr>
              <w:tabs>
                <w:tab w:val="left" w:pos="567"/>
              </w:tabs>
              <w:spacing w:line="360" w:lineRule="auto"/>
              <w:jc w:val="center"/>
              <w:rPr>
                <w:b/>
                <w:lang w:val="ro-MO" w:eastAsia="ru-RU"/>
              </w:rPr>
            </w:pPr>
            <w:r w:rsidRPr="00E2007A">
              <w:rPr>
                <w:b/>
                <w:lang w:val="ro-MO"/>
              </w:rPr>
              <w:t>membru</w:t>
            </w:r>
          </w:p>
        </w:tc>
        <w:tc>
          <w:tcPr>
            <w:tcW w:w="3260" w:type="dxa"/>
          </w:tcPr>
          <w:p w:rsidR="0059673E" w:rsidRPr="00E2007A" w:rsidRDefault="0059673E" w:rsidP="007C3828">
            <w:pPr>
              <w:tabs>
                <w:tab w:val="left" w:pos="567"/>
              </w:tabs>
              <w:spacing w:line="360" w:lineRule="auto"/>
              <w:ind w:left="567"/>
              <w:jc w:val="center"/>
              <w:rPr>
                <w:b/>
                <w:lang w:val="ro-MO" w:eastAsia="ru-RU"/>
              </w:rPr>
            </w:pPr>
          </w:p>
        </w:tc>
      </w:tr>
    </w:tbl>
    <w:p w:rsidR="005F3501" w:rsidRPr="00E2007A" w:rsidRDefault="005F3501" w:rsidP="00ED19A4">
      <w:pPr>
        <w:jc w:val="both"/>
        <w:rPr>
          <w:sz w:val="22"/>
          <w:szCs w:val="22"/>
          <w:lang w:val="ro-MO"/>
        </w:rPr>
      </w:pPr>
    </w:p>
    <w:sectPr w:rsidR="005F3501" w:rsidRPr="00E2007A" w:rsidSect="007C3828">
      <w:footerReference w:type="default" r:id="rId7"/>
      <w:pgSz w:w="11906" w:h="16838"/>
      <w:pgMar w:top="567" w:right="1440"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8ED" w:rsidRDefault="00F158ED" w:rsidP="00C77D9A">
      <w:r>
        <w:separator/>
      </w:r>
    </w:p>
  </w:endnote>
  <w:endnote w:type="continuationSeparator" w:id="0">
    <w:p w:rsidR="00F158ED" w:rsidRDefault="00F158ED" w:rsidP="00C77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297945"/>
      <w:docPartObj>
        <w:docPartGallery w:val="Page Numbers (Bottom of Page)"/>
        <w:docPartUnique/>
      </w:docPartObj>
    </w:sdtPr>
    <w:sdtContent>
      <w:p w:rsidR="00B85BC2" w:rsidRDefault="007C0625">
        <w:pPr>
          <w:pStyle w:val="a9"/>
          <w:jc w:val="right"/>
        </w:pPr>
        <w:fldSimple w:instr=" PAGE   \* MERGEFORMAT ">
          <w:r w:rsidR="003753B0">
            <w:rPr>
              <w:noProof/>
            </w:rPr>
            <w:t>4</w:t>
          </w:r>
        </w:fldSimple>
      </w:p>
    </w:sdtContent>
  </w:sdt>
  <w:p w:rsidR="00B85BC2" w:rsidRDefault="00B85BC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8ED" w:rsidRDefault="00F158ED" w:rsidP="00C77D9A">
      <w:r>
        <w:separator/>
      </w:r>
    </w:p>
  </w:footnote>
  <w:footnote w:type="continuationSeparator" w:id="0">
    <w:p w:rsidR="00F158ED" w:rsidRDefault="00F158ED" w:rsidP="00C77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32B265B8"/>
    <w:name w:val="WW8Num5"/>
    <w:lvl w:ilvl="0">
      <w:start w:val="1"/>
      <w:numFmt w:val="decimal"/>
      <w:lvlText w:val="%1."/>
      <w:lvlJc w:val="left"/>
      <w:pPr>
        <w:tabs>
          <w:tab w:val="num" w:pos="0"/>
        </w:tabs>
        <w:ind w:left="720" w:hanging="360"/>
      </w:pPr>
      <w:rPr>
        <w:rFonts w:hint="default"/>
        <w:b/>
      </w:rPr>
    </w:lvl>
  </w:abstractNum>
  <w:abstractNum w:abstractNumId="1">
    <w:nsid w:val="00000007"/>
    <w:multiLevelType w:val="singleLevel"/>
    <w:tmpl w:val="BB9E27A8"/>
    <w:name w:val="WW8Num6"/>
    <w:lvl w:ilvl="0">
      <w:start w:val="1"/>
      <w:numFmt w:val="decimal"/>
      <w:lvlText w:val="%1."/>
      <w:lvlJc w:val="left"/>
      <w:pPr>
        <w:tabs>
          <w:tab w:val="num" w:pos="0"/>
        </w:tabs>
        <w:ind w:left="720" w:hanging="360"/>
      </w:pPr>
      <w:rPr>
        <w:rFonts w:hint="default"/>
        <w:b/>
      </w:rPr>
    </w:lvl>
  </w:abstractNum>
  <w:abstractNum w:abstractNumId="2">
    <w:nsid w:val="1DFB6AFD"/>
    <w:multiLevelType w:val="hybridMultilevel"/>
    <w:tmpl w:val="FE74653E"/>
    <w:lvl w:ilvl="0" w:tplc="88FEEAD8">
      <w:start w:val="1"/>
      <w:numFmt w:val="decimal"/>
      <w:pStyle w:val="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9278A0"/>
    <w:multiLevelType w:val="hybridMultilevel"/>
    <w:tmpl w:val="EBD264BA"/>
    <w:lvl w:ilvl="0" w:tplc="A29A6B74">
      <w:start w:val="1"/>
      <w:numFmt w:val="decimal"/>
      <w:lvlText w:val="%1."/>
      <w:lvlJc w:val="left"/>
      <w:pPr>
        <w:ind w:left="360" w:hanging="360"/>
      </w:pPr>
      <w:rPr>
        <w:rFonts w:ascii="Times New Roman" w:hAnsi="Times New Roman" w:cs="Times New Roman" w:hint="default"/>
        <w:sz w:val="24"/>
        <w:szCs w:val="24"/>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num w:numId="1">
    <w:abstractNumId w:val="2"/>
  </w:num>
  <w:num w:numId="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62F9"/>
    <w:rsid w:val="000255F3"/>
    <w:rsid w:val="000334DD"/>
    <w:rsid w:val="0004410A"/>
    <w:rsid w:val="00074480"/>
    <w:rsid w:val="00083183"/>
    <w:rsid w:val="00091258"/>
    <w:rsid w:val="000B786D"/>
    <w:rsid w:val="000D447E"/>
    <w:rsid w:val="00104852"/>
    <w:rsid w:val="001100EC"/>
    <w:rsid w:val="00133A68"/>
    <w:rsid w:val="00136B6A"/>
    <w:rsid w:val="001372DE"/>
    <w:rsid w:val="001752D0"/>
    <w:rsid w:val="00180177"/>
    <w:rsid w:val="001914CC"/>
    <w:rsid w:val="001B0521"/>
    <w:rsid w:val="001F39B9"/>
    <w:rsid w:val="002229F4"/>
    <w:rsid w:val="00223593"/>
    <w:rsid w:val="00226972"/>
    <w:rsid w:val="0023419A"/>
    <w:rsid w:val="0025370B"/>
    <w:rsid w:val="002560A8"/>
    <w:rsid w:val="00260AFF"/>
    <w:rsid w:val="00261A1D"/>
    <w:rsid w:val="002631EA"/>
    <w:rsid w:val="0027266E"/>
    <w:rsid w:val="002A0C8C"/>
    <w:rsid w:val="002A5AAE"/>
    <w:rsid w:val="002D4A71"/>
    <w:rsid w:val="002E33B3"/>
    <w:rsid w:val="002E6562"/>
    <w:rsid w:val="002F5E11"/>
    <w:rsid w:val="00325827"/>
    <w:rsid w:val="00335C20"/>
    <w:rsid w:val="00344BD8"/>
    <w:rsid w:val="00346537"/>
    <w:rsid w:val="0034707D"/>
    <w:rsid w:val="003470E7"/>
    <w:rsid w:val="00351F97"/>
    <w:rsid w:val="003753B0"/>
    <w:rsid w:val="00391927"/>
    <w:rsid w:val="003A62F9"/>
    <w:rsid w:val="003B3BB0"/>
    <w:rsid w:val="003B3CD9"/>
    <w:rsid w:val="003D3BF3"/>
    <w:rsid w:val="00430CAC"/>
    <w:rsid w:val="00435F34"/>
    <w:rsid w:val="00435FE4"/>
    <w:rsid w:val="00441338"/>
    <w:rsid w:val="004462CF"/>
    <w:rsid w:val="00455B0B"/>
    <w:rsid w:val="004578C9"/>
    <w:rsid w:val="00471CD9"/>
    <w:rsid w:val="00472B47"/>
    <w:rsid w:val="00490364"/>
    <w:rsid w:val="00491FF3"/>
    <w:rsid w:val="004E4196"/>
    <w:rsid w:val="004F681B"/>
    <w:rsid w:val="00506F0E"/>
    <w:rsid w:val="00514801"/>
    <w:rsid w:val="005168E5"/>
    <w:rsid w:val="0052456C"/>
    <w:rsid w:val="00526165"/>
    <w:rsid w:val="00534ADF"/>
    <w:rsid w:val="00544772"/>
    <w:rsid w:val="00546BDE"/>
    <w:rsid w:val="005925A3"/>
    <w:rsid w:val="00592BD8"/>
    <w:rsid w:val="0059673E"/>
    <w:rsid w:val="005C1A1B"/>
    <w:rsid w:val="005D121E"/>
    <w:rsid w:val="005F3501"/>
    <w:rsid w:val="00602C53"/>
    <w:rsid w:val="00604C36"/>
    <w:rsid w:val="0061070E"/>
    <w:rsid w:val="00612345"/>
    <w:rsid w:val="00613B69"/>
    <w:rsid w:val="00622825"/>
    <w:rsid w:val="00680F53"/>
    <w:rsid w:val="00685CDC"/>
    <w:rsid w:val="006A3B3F"/>
    <w:rsid w:val="006C5C6F"/>
    <w:rsid w:val="006C6D50"/>
    <w:rsid w:val="006D73A2"/>
    <w:rsid w:val="006E1C4D"/>
    <w:rsid w:val="006E5148"/>
    <w:rsid w:val="006E6B15"/>
    <w:rsid w:val="0070144D"/>
    <w:rsid w:val="007404F4"/>
    <w:rsid w:val="00740501"/>
    <w:rsid w:val="00754C58"/>
    <w:rsid w:val="007717EF"/>
    <w:rsid w:val="0077350E"/>
    <w:rsid w:val="00784F46"/>
    <w:rsid w:val="007A4176"/>
    <w:rsid w:val="007C0625"/>
    <w:rsid w:val="007C235C"/>
    <w:rsid w:val="007C3828"/>
    <w:rsid w:val="007D2140"/>
    <w:rsid w:val="007F1130"/>
    <w:rsid w:val="007F2C31"/>
    <w:rsid w:val="0080664B"/>
    <w:rsid w:val="00810F2C"/>
    <w:rsid w:val="008849F1"/>
    <w:rsid w:val="00884A68"/>
    <w:rsid w:val="008A4C21"/>
    <w:rsid w:val="008B54E7"/>
    <w:rsid w:val="008C0572"/>
    <w:rsid w:val="008F07FC"/>
    <w:rsid w:val="008F2D04"/>
    <w:rsid w:val="00910390"/>
    <w:rsid w:val="009602B9"/>
    <w:rsid w:val="00975C87"/>
    <w:rsid w:val="00993146"/>
    <w:rsid w:val="009A08D8"/>
    <w:rsid w:val="009A3E08"/>
    <w:rsid w:val="009B43B6"/>
    <w:rsid w:val="009C2195"/>
    <w:rsid w:val="009D571F"/>
    <w:rsid w:val="009F14C7"/>
    <w:rsid w:val="00A02C0F"/>
    <w:rsid w:val="00A04B15"/>
    <w:rsid w:val="00A14A66"/>
    <w:rsid w:val="00A2372C"/>
    <w:rsid w:val="00A60767"/>
    <w:rsid w:val="00A75BAB"/>
    <w:rsid w:val="00A77CD3"/>
    <w:rsid w:val="00A80914"/>
    <w:rsid w:val="00AC7C6D"/>
    <w:rsid w:val="00AE10EF"/>
    <w:rsid w:val="00B21770"/>
    <w:rsid w:val="00B339DD"/>
    <w:rsid w:val="00B34EE1"/>
    <w:rsid w:val="00B367A8"/>
    <w:rsid w:val="00B535C3"/>
    <w:rsid w:val="00B70048"/>
    <w:rsid w:val="00B81A99"/>
    <w:rsid w:val="00B85BC2"/>
    <w:rsid w:val="00BB5CF3"/>
    <w:rsid w:val="00BF0193"/>
    <w:rsid w:val="00BF7915"/>
    <w:rsid w:val="00C2211D"/>
    <w:rsid w:val="00C31A50"/>
    <w:rsid w:val="00C36A44"/>
    <w:rsid w:val="00C5770E"/>
    <w:rsid w:val="00C63D67"/>
    <w:rsid w:val="00C72F2C"/>
    <w:rsid w:val="00C77D9A"/>
    <w:rsid w:val="00C82241"/>
    <w:rsid w:val="00C87313"/>
    <w:rsid w:val="00CA08B1"/>
    <w:rsid w:val="00CB651B"/>
    <w:rsid w:val="00CC2732"/>
    <w:rsid w:val="00CE0AF7"/>
    <w:rsid w:val="00CF3A3F"/>
    <w:rsid w:val="00D014B7"/>
    <w:rsid w:val="00D277F9"/>
    <w:rsid w:val="00D354D0"/>
    <w:rsid w:val="00D42E0B"/>
    <w:rsid w:val="00D4347E"/>
    <w:rsid w:val="00D54124"/>
    <w:rsid w:val="00D64670"/>
    <w:rsid w:val="00D766C3"/>
    <w:rsid w:val="00DA139A"/>
    <w:rsid w:val="00DB3E72"/>
    <w:rsid w:val="00DC69C5"/>
    <w:rsid w:val="00DC7DAA"/>
    <w:rsid w:val="00DF4116"/>
    <w:rsid w:val="00E009F9"/>
    <w:rsid w:val="00E0625C"/>
    <w:rsid w:val="00E163D3"/>
    <w:rsid w:val="00E2007A"/>
    <w:rsid w:val="00E41417"/>
    <w:rsid w:val="00E50E38"/>
    <w:rsid w:val="00E56001"/>
    <w:rsid w:val="00E85950"/>
    <w:rsid w:val="00E85954"/>
    <w:rsid w:val="00E900FE"/>
    <w:rsid w:val="00E97BD5"/>
    <w:rsid w:val="00ED19A4"/>
    <w:rsid w:val="00ED1FD7"/>
    <w:rsid w:val="00EF3E0B"/>
    <w:rsid w:val="00F06926"/>
    <w:rsid w:val="00F158ED"/>
    <w:rsid w:val="00F42371"/>
    <w:rsid w:val="00F677DF"/>
    <w:rsid w:val="00F73C46"/>
    <w:rsid w:val="00F856F9"/>
    <w:rsid w:val="00FA6D59"/>
    <w:rsid w:val="00FC004A"/>
    <w:rsid w:val="00FD4B0D"/>
    <w:rsid w:val="00FE2060"/>
    <w:rsid w:val="00FE3C8C"/>
    <w:rsid w:val="00FE3E36"/>
    <w:rsid w:val="00FF53C5"/>
    <w:rsid w:val="00FF6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1A1D"/>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0"/>
    <w:link w:val="10"/>
    <w:autoRedefine/>
    <w:qFormat/>
    <w:rsid w:val="003470E7"/>
    <w:pPr>
      <w:keepNext/>
      <w:numPr>
        <w:numId w:val="0"/>
      </w:numPr>
      <w:tabs>
        <w:tab w:val="clear" w:pos="1134"/>
        <w:tab w:val="clear" w:pos="2694"/>
      </w:tabs>
      <w:suppressAutoHyphens/>
      <w:outlineLvl w:val="0"/>
    </w:pPr>
    <w:rPr>
      <w:b w:val="0"/>
      <w:bCs/>
    </w:rPr>
  </w:style>
  <w:style w:type="paragraph" w:styleId="2">
    <w:name w:val="heading 2"/>
    <w:basedOn w:val="a0"/>
    <w:next w:val="a0"/>
    <w:link w:val="20"/>
    <w:qFormat/>
    <w:rsid w:val="00884A68"/>
    <w:pPr>
      <w:keepNext/>
      <w:tabs>
        <w:tab w:val="num" w:pos="576"/>
      </w:tabs>
      <w:suppressAutoHyphens/>
      <w:ind w:left="576" w:hanging="576"/>
      <w:outlineLvl w:val="1"/>
    </w:pPr>
    <w:rPr>
      <w:szCs w:val="20"/>
      <w:lang w:val="ro-RO" w:eastAsia="zh-CN"/>
    </w:rPr>
  </w:style>
  <w:style w:type="paragraph" w:styleId="3">
    <w:name w:val="heading 3"/>
    <w:basedOn w:val="a0"/>
    <w:next w:val="a0"/>
    <w:link w:val="30"/>
    <w:uiPriority w:val="9"/>
    <w:semiHidden/>
    <w:unhideWhenUsed/>
    <w:qFormat/>
    <w:rsid w:val="00491FF3"/>
    <w:pPr>
      <w:keepNext/>
      <w:keepLines/>
      <w:spacing w:before="40"/>
      <w:outlineLvl w:val="2"/>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0664B"/>
    <w:rPr>
      <w:rFonts w:ascii="Times New Roman" w:eastAsia="Cambria" w:hAnsi="Times New Roman" w:cs="Times New Roman"/>
      <w:bCs/>
      <w:i/>
      <w:sz w:val="24"/>
      <w:szCs w:val="24"/>
      <w:lang w:val="ro-RO" w:eastAsia="zh-CN"/>
    </w:rPr>
  </w:style>
  <w:style w:type="paragraph" w:styleId="a">
    <w:name w:val="List Paragraph"/>
    <w:aliases w:val="HotarirePunct1"/>
    <w:basedOn w:val="a0"/>
    <w:autoRedefine/>
    <w:uiPriority w:val="34"/>
    <w:qFormat/>
    <w:rsid w:val="002560A8"/>
    <w:pPr>
      <w:numPr>
        <w:numId w:val="1"/>
      </w:numPr>
      <w:tabs>
        <w:tab w:val="left" w:pos="1134"/>
        <w:tab w:val="left" w:pos="2694"/>
      </w:tabs>
      <w:ind w:left="0"/>
      <w:contextualSpacing/>
      <w:jc w:val="both"/>
    </w:pPr>
    <w:rPr>
      <w:rFonts w:eastAsia="Cambria"/>
      <w:b/>
      <w:lang w:eastAsia="zh-CN"/>
    </w:rPr>
  </w:style>
  <w:style w:type="table" w:styleId="a4">
    <w:name w:val="Table Grid"/>
    <w:basedOn w:val="a2"/>
    <w:uiPriority w:val="39"/>
    <w:rsid w:val="003A62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rsid w:val="00884A68"/>
    <w:rPr>
      <w:rFonts w:ascii="Times New Roman" w:eastAsia="Times New Roman" w:hAnsi="Times New Roman" w:cs="Times New Roman"/>
      <w:sz w:val="24"/>
      <w:szCs w:val="20"/>
      <w:lang w:val="ro-RO" w:eastAsia="zh-CN"/>
    </w:rPr>
  </w:style>
  <w:style w:type="paragraph" w:styleId="a5">
    <w:name w:val="Body Text"/>
    <w:basedOn w:val="a0"/>
    <w:link w:val="a6"/>
    <w:rsid w:val="00884A68"/>
    <w:pPr>
      <w:suppressAutoHyphens/>
    </w:pPr>
    <w:rPr>
      <w:rFonts w:ascii="Baltica RR" w:hAnsi="Baltica RR" w:cs="Baltica RR"/>
      <w:szCs w:val="20"/>
      <w:lang w:val="ro-RO" w:eastAsia="zh-CN"/>
    </w:rPr>
  </w:style>
  <w:style w:type="character" w:customStyle="1" w:styleId="a6">
    <w:name w:val="Основной текст Знак"/>
    <w:basedOn w:val="a1"/>
    <w:link w:val="a5"/>
    <w:rsid w:val="00884A68"/>
    <w:rPr>
      <w:rFonts w:ascii="Baltica RR" w:eastAsia="Times New Roman" w:hAnsi="Baltica RR" w:cs="Baltica RR"/>
      <w:sz w:val="24"/>
      <w:szCs w:val="20"/>
      <w:lang w:val="ro-RO" w:eastAsia="zh-CN"/>
    </w:rPr>
  </w:style>
  <w:style w:type="paragraph" w:styleId="21">
    <w:name w:val="Body Text Indent 2"/>
    <w:basedOn w:val="a0"/>
    <w:link w:val="22"/>
    <w:rsid w:val="00884A68"/>
    <w:pPr>
      <w:suppressAutoHyphens/>
      <w:ind w:firstLine="567"/>
    </w:pPr>
    <w:rPr>
      <w:rFonts w:ascii="Baltica RR" w:hAnsi="Baltica RR" w:cs="Baltica RR"/>
      <w:szCs w:val="20"/>
      <w:lang w:val="ro-RO" w:eastAsia="zh-CN"/>
    </w:rPr>
  </w:style>
  <w:style w:type="character" w:customStyle="1" w:styleId="22">
    <w:name w:val="Основной текст с отступом 2 Знак"/>
    <w:basedOn w:val="a1"/>
    <w:link w:val="21"/>
    <w:rsid w:val="00884A68"/>
    <w:rPr>
      <w:rFonts w:ascii="Baltica RR" w:eastAsia="Times New Roman" w:hAnsi="Baltica RR" w:cs="Baltica RR"/>
      <w:sz w:val="24"/>
      <w:szCs w:val="20"/>
      <w:lang w:val="ro-RO" w:eastAsia="zh-CN"/>
    </w:rPr>
  </w:style>
  <w:style w:type="paragraph" w:styleId="a7">
    <w:name w:val="header"/>
    <w:basedOn w:val="a0"/>
    <w:link w:val="a8"/>
    <w:uiPriority w:val="99"/>
    <w:semiHidden/>
    <w:unhideWhenUsed/>
    <w:rsid w:val="00C77D9A"/>
    <w:pPr>
      <w:tabs>
        <w:tab w:val="center" w:pos="4513"/>
        <w:tab w:val="right" w:pos="9026"/>
      </w:tabs>
    </w:pPr>
  </w:style>
  <w:style w:type="character" w:customStyle="1" w:styleId="a8">
    <w:name w:val="Верхний колонтитул Знак"/>
    <w:basedOn w:val="a1"/>
    <w:link w:val="a7"/>
    <w:uiPriority w:val="99"/>
    <w:semiHidden/>
    <w:rsid w:val="00C77D9A"/>
    <w:rPr>
      <w:rFonts w:ascii="Times New Roman" w:eastAsia="Times New Roman" w:hAnsi="Times New Roman" w:cs="Times New Roman"/>
      <w:sz w:val="24"/>
      <w:szCs w:val="24"/>
      <w:lang w:val="en-US"/>
    </w:rPr>
  </w:style>
  <w:style w:type="paragraph" w:styleId="a9">
    <w:name w:val="footer"/>
    <w:basedOn w:val="a0"/>
    <w:link w:val="aa"/>
    <w:uiPriority w:val="99"/>
    <w:unhideWhenUsed/>
    <w:rsid w:val="00C77D9A"/>
    <w:pPr>
      <w:tabs>
        <w:tab w:val="center" w:pos="4513"/>
        <w:tab w:val="right" w:pos="9026"/>
      </w:tabs>
    </w:pPr>
  </w:style>
  <w:style w:type="character" w:customStyle="1" w:styleId="aa">
    <w:name w:val="Нижний колонтитул Знак"/>
    <w:basedOn w:val="a1"/>
    <w:link w:val="a9"/>
    <w:uiPriority w:val="99"/>
    <w:rsid w:val="00C77D9A"/>
    <w:rPr>
      <w:rFonts w:ascii="Times New Roman" w:eastAsia="Times New Roman" w:hAnsi="Times New Roman" w:cs="Times New Roman"/>
      <w:sz w:val="24"/>
      <w:szCs w:val="24"/>
      <w:lang w:val="en-US"/>
    </w:rPr>
  </w:style>
  <w:style w:type="character" w:customStyle="1" w:styleId="30">
    <w:name w:val="Заголовок 3 Знак"/>
    <w:basedOn w:val="a1"/>
    <w:link w:val="3"/>
    <w:uiPriority w:val="9"/>
    <w:semiHidden/>
    <w:rsid w:val="00491FF3"/>
    <w:rPr>
      <w:rFonts w:asciiTheme="majorHAnsi" w:eastAsiaTheme="majorEastAsia" w:hAnsiTheme="majorHAnsi" w:cstheme="majorBidi"/>
      <w:color w:val="243F60" w:themeColor="accent1" w:themeShade="7F"/>
      <w:sz w:val="24"/>
      <w:szCs w:val="24"/>
      <w:lang w:val="en-US"/>
    </w:rPr>
  </w:style>
  <w:style w:type="paragraph" w:styleId="ab">
    <w:name w:val="Normal (Web)"/>
    <w:basedOn w:val="a0"/>
    <w:uiPriority w:val="99"/>
    <w:semiHidden/>
    <w:unhideWhenUsed/>
    <w:rsid w:val="007404F4"/>
    <w:pPr>
      <w:spacing w:before="100" w:beforeAutospacing="1" w:after="100" w:afterAutospacing="1"/>
    </w:pPr>
    <w:rPr>
      <w:lang w:val="en-GB" w:eastAsia="en-GB"/>
    </w:rPr>
  </w:style>
  <w:style w:type="paragraph" w:styleId="ac">
    <w:name w:val="Balloon Text"/>
    <w:basedOn w:val="a0"/>
    <w:link w:val="ad"/>
    <w:uiPriority w:val="99"/>
    <w:semiHidden/>
    <w:unhideWhenUsed/>
    <w:rsid w:val="00B34EE1"/>
    <w:rPr>
      <w:rFonts w:ascii="Segoe UI" w:hAnsi="Segoe UI" w:cs="Segoe UI"/>
      <w:sz w:val="18"/>
      <w:szCs w:val="18"/>
    </w:rPr>
  </w:style>
  <w:style w:type="character" w:customStyle="1" w:styleId="ad">
    <w:name w:val="Текст выноски Знак"/>
    <w:basedOn w:val="a1"/>
    <w:link w:val="ac"/>
    <w:uiPriority w:val="99"/>
    <w:semiHidden/>
    <w:rsid w:val="00B34EE1"/>
    <w:rPr>
      <w:rFonts w:ascii="Segoe UI" w:eastAsia="Times New Roman" w:hAnsi="Segoe UI" w:cs="Segoe UI"/>
      <w:sz w:val="18"/>
      <w:szCs w:val="18"/>
      <w:lang w:val="en-US"/>
    </w:rPr>
  </w:style>
  <w:style w:type="character" w:customStyle="1" w:styleId="treelistitemtitle">
    <w:name w:val="tree__list__item__title"/>
    <w:basedOn w:val="a1"/>
    <w:rsid w:val="00260AFF"/>
  </w:style>
  <w:style w:type="character" w:customStyle="1" w:styleId="st">
    <w:name w:val="st"/>
    <w:basedOn w:val="a1"/>
    <w:rsid w:val="00472B47"/>
  </w:style>
  <w:style w:type="character" w:styleId="ae">
    <w:name w:val="Emphasis"/>
    <w:basedOn w:val="a1"/>
    <w:qFormat/>
    <w:rsid w:val="00472B47"/>
    <w:rPr>
      <w:i/>
      <w:iCs/>
    </w:rPr>
  </w:style>
</w:styles>
</file>

<file path=word/webSettings.xml><?xml version="1.0" encoding="utf-8"?>
<w:webSettings xmlns:r="http://schemas.openxmlformats.org/officeDocument/2006/relationships" xmlns:w="http://schemas.openxmlformats.org/wordprocessingml/2006/main">
  <w:divs>
    <w:div w:id="6160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1712</Words>
  <Characters>9762</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7</cp:revision>
  <cp:lastPrinted>2019-12-30T12:08:00Z</cp:lastPrinted>
  <dcterms:created xsi:type="dcterms:W3CDTF">2020-01-31T08:12:00Z</dcterms:created>
  <dcterms:modified xsi:type="dcterms:W3CDTF">2020-01-31T10:18:00Z</dcterms:modified>
</cp:coreProperties>
</file>